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5F3509" w14:textId="77777777" w:rsidR="000F6B8C" w:rsidRDefault="000F6B8C"/>
    <w:p w14:paraId="403FF786" w14:textId="77777777" w:rsidR="009C7448" w:rsidRDefault="009C7448"/>
    <w:p w14:paraId="5BBDAE0C" w14:textId="315EF7F1" w:rsidR="009C7448" w:rsidRDefault="009C7448" w:rsidP="009C7448">
      <w:pPr>
        <w:spacing w:before="240" w:after="240" w:line="240" w:lineRule="auto"/>
        <w:outlineLvl w:val="0"/>
        <w:rPr>
          <w:rFonts w:ascii="Arial" w:eastAsia="Times New Roman" w:hAnsi="Arial" w:cs="Arial"/>
          <w:b/>
          <w:bCs/>
          <w:color w:val="000000"/>
          <w:kern w:val="36"/>
          <w:sz w:val="28"/>
          <w:szCs w:val="28"/>
          <w:lang w:eastAsia="fr-FR"/>
          <w14:ligatures w14:val="none"/>
        </w:rPr>
      </w:pPr>
      <w:r>
        <w:rPr>
          <w:noProof/>
        </w:rPr>
        <w:drawing>
          <wp:inline distT="0" distB="0" distL="0" distR="0" wp14:anchorId="235AA548" wp14:editId="67836EA1">
            <wp:extent cx="825500" cy="420891"/>
            <wp:effectExtent l="0" t="0" r="0" b="0"/>
            <wp:docPr id="3" name="Image 2" descr="Évaluer l'inclusivité d'un dispositif numérique dans 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Évaluer l'inclusivité d'un dispositif numérique dans l ..."/>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47087" cy="431898"/>
                    </a:xfrm>
                    <a:prstGeom prst="rect">
                      <a:avLst/>
                    </a:prstGeom>
                    <a:noFill/>
                    <a:ln>
                      <a:noFill/>
                    </a:ln>
                  </pic:spPr>
                </pic:pic>
              </a:graphicData>
            </a:graphic>
          </wp:inline>
        </w:drawing>
      </w:r>
    </w:p>
    <w:p w14:paraId="0C4E8A81" w14:textId="04A75088" w:rsidR="009C7448" w:rsidRPr="009C7448" w:rsidRDefault="009C7448" w:rsidP="009C7448">
      <w:pPr>
        <w:rPr>
          <w:rFonts w:ascii="Times New Roman" w:hAnsi="Times New Roman" w:cs="Times New Roman"/>
          <w:lang w:val="it-IT"/>
        </w:rPr>
      </w:pPr>
      <w:r w:rsidRPr="002B778A">
        <w:rPr>
          <w:rFonts w:ascii="Times New Roman" w:hAnsi="Times New Roman" w:cs="Times New Roman"/>
          <w:lang w:val="it-IT"/>
        </w:rPr>
        <w:t xml:space="preserve">    </w:t>
      </w:r>
      <w:r w:rsidRPr="00501201">
        <w:rPr>
          <w:rFonts w:ascii="Times New Roman" w:hAnsi="Times New Roman" w:cs="Times New Roman"/>
          <w:color w:val="215E99" w:themeColor="text2" w:themeTint="BF"/>
          <w:lang w:val="it-IT"/>
        </w:rPr>
        <w:t>DPIA</w:t>
      </w:r>
      <w:r w:rsidRPr="00501201">
        <w:rPr>
          <w:rFonts w:ascii="Times New Roman" w:hAnsi="Times New Roman" w:cs="Times New Roman"/>
          <w:lang w:val="it-IT"/>
        </w:rPr>
        <w:t xml:space="preserve"> </w:t>
      </w:r>
    </w:p>
    <w:p w14:paraId="111E8FF6" w14:textId="393C5CB7" w:rsidR="009C7448" w:rsidRPr="009C7448" w:rsidRDefault="009C7448" w:rsidP="009C7448">
      <w:pPr>
        <w:spacing w:before="240" w:after="240" w:line="240" w:lineRule="auto"/>
        <w:outlineLvl w:val="0"/>
        <w:rPr>
          <w:rFonts w:ascii="Times New Roman" w:eastAsia="Times New Roman" w:hAnsi="Times New Roman" w:cs="Times New Roman"/>
          <w:b/>
          <w:bCs/>
          <w:kern w:val="36"/>
          <w:sz w:val="28"/>
          <w:szCs w:val="28"/>
          <w:lang w:eastAsia="fr-FR"/>
          <w14:ligatures w14:val="none"/>
        </w:rPr>
      </w:pPr>
      <w:r w:rsidRPr="009C7448">
        <w:rPr>
          <w:rFonts w:ascii="Arial" w:eastAsia="Times New Roman" w:hAnsi="Arial" w:cs="Arial"/>
          <w:b/>
          <w:bCs/>
          <w:color w:val="000000"/>
          <w:kern w:val="36"/>
          <w:sz w:val="28"/>
          <w:szCs w:val="28"/>
          <w:lang w:eastAsia="fr-FR"/>
          <w14:ligatures w14:val="none"/>
        </w:rPr>
        <w:t>Intégrer l’IA générative dans la gouvernance des Organisations d’éducation : des opportunités « sous conditions »</w:t>
      </w:r>
    </w:p>
    <w:p w14:paraId="5C857980" w14:textId="77777777" w:rsidR="009C7448" w:rsidRPr="009C7448" w:rsidRDefault="009C7448" w:rsidP="009C7448">
      <w:pPr>
        <w:spacing w:after="225" w:line="240" w:lineRule="auto"/>
        <w:rPr>
          <w:rFonts w:ascii="Times New Roman" w:eastAsia="Times New Roman" w:hAnsi="Times New Roman" w:cs="Times New Roman"/>
          <w:kern w:val="0"/>
          <w:lang w:eastAsia="fr-FR"/>
          <w14:ligatures w14:val="none"/>
        </w:rPr>
      </w:pPr>
      <w:r w:rsidRPr="009C7448">
        <w:rPr>
          <w:rFonts w:ascii="Arial" w:eastAsia="Times New Roman" w:hAnsi="Arial" w:cs="Arial"/>
          <w:b/>
          <w:bCs/>
          <w:color w:val="000000"/>
          <w:kern w:val="0"/>
          <w:sz w:val="22"/>
          <w:szCs w:val="22"/>
          <w:lang w:eastAsia="fr-FR"/>
          <w14:ligatures w14:val="none"/>
        </w:rPr>
        <w:t>Auteur(s) :</w:t>
      </w:r>
      <w:r w:rsidRPr="009C7448">
        <w:rPr>
          <w:rFonts w:ascii="Arial" w:eastAsia="Times New Roman" w:hAnsi="Arial" w:cs="Arial"/>
          <w:color w:val="000000"/>
          <w:kern w:val="0"/>
          <w:sz w:val="22"/>
          <w:szCs w:val="22"/>
          <w:lang w:eastAsia="fr-FR"/>
          <w14:ligatures w14:val="none"/>
        </w:rPr>
        <w:t xml:space="preserve"> Isabelle des Bourboux (Docteure en Économie, chercheuse associée ICT, en collaboration avec M.C. Monnoyer, C. </w:t>
      </w:r>
      <w:proofErr w:type="spellStart"/>
      <w:r w:rsidRPr="009C7448">
        <w:rPr>
          <w:rFonts w:ascii="Arial" w:eastAsia="Times New Roman" w:hAnsi="Arial" w:cs="Arial"/>
          <w:color w:val="000000"/>
          <w:kern w:val="0"/>
          <w:sz w:val="22"/>
          <w:szCs w:val="22"/>
          <w:lang w:eastAsia="fr-FR"/>
          <w14:ligatures w14:val="none"/>
        </w:rPr>
        <w:t>Guillin</w:t>
      </w:r>
      <w:proofErr w:type="spellEnd"/>
      <w:r w:rsidRPr="009C7448">
        <w:rPr>
          <w:rFonts w:ascii="Arial" w:eastAsia="Times New Roman" w:hAnsi="Arial" w:cs="Arial"/>
          <w:color w:val="000000"/>
          <w:kern w:val="0"/>
          <w:sz w:val="22"/>
          <w:szCs w:val="22"/>
          <w:lang w:eastAsia="fr-FR"/>
          <w14:ligatures w14:val="none"/>
        </w:rPr>
        <w:t>, les membres du GOCE et du DPIA)</w:t>
      </w:r>
    </w:p>
    <w:p w14:paraId="079318FE" w14:textId="77777777" w:rsidR="009C7448" w:rsidRPr="009C7448" w:rsidRDefault="009C7448" w:rsidP="009C7448">
      <w:pPr>
        <w:spacing w:after="240" w:line="240" w:lineRule="auto"/>
        <w:outlineLvl w:val="1"/>
        <w:rPr>
          <w:rFonts w:ascii="Times New Roman" w:eastAsia="Times New Roman" w:hAnsi="Times New Roman" w:cs="Times New Roman"/>
          <w:b/>
          <w:bCs/>
          <w:kern w:val="0"/>
          <w:lang w:eastAsia="fr-FR"/>
          <w14:ligatures w14:val="none"/>
        </w:rPr>
      </w:pPr>
      <w:r w:rsidRPr="009C7448">
        <w:rPr>
          <w:rFonts w:ascii="Arial" w:eastAsia="Times New Roman" w:hAnsi="Arial" w:cs="Arial"/>
          <w:b/>
          <w:bCs/>
          <w:color w:val="000000"/>
          <w:kern w:val="0"/>
          <w:lang w:eastAsia="fr-FR"/>
          <w14:ligatures w14:val="none"/>
        </w:rPr>
        <w:t>Résumé</w:t>
      </w:r>
    </w:p>
    <w:p w14:paraId="3132748F" w14:textId="77777777" w:rsidR="009C7448" w:rsidRPr="009C7448" w:rsidRDefault="009C7448" w:rsidP="009C7448">
      <w:pPr>
        <w:spacing w:after="240" w:line="240" w:lineRule="auto"/>
        <w:outlineLvl w:val="2"/>
        <w:rPr>
          <w:rFonts w:ascii="Times New Roman" w:eastAsia="Times New Roman" w:hAnsi="Times New Roman" w:cs="Times New Roman"/>
          <w:b/>
          <w:bCs/>
          <w:kern w:val="0"/>
          <w:lang w:eastAsia="fr-FR"/>
          <w14:ligatures w14:val="none"/>
        </w:rPr>
      </w:pPr>
      <w:r w:rsidRPr="009C7448">
        <w:rPr>
          <w:rFonts w:ascii="Arial" w:eastAsia="Times New Roman" w:hAnsi="Arial" w:cs="Arial"/>
          <w:b/>
          <w:bCs/>
          <w:color w:val="000000"/>
          <w:kern w:val="0"/>
          <w:lang w:eastAsia="fr-FR"/>
          <w14:ligatures w14:val="none"/>
        </w:rPr>
        <w:t>Résumé en français</w:t>
      </w:r>
    </w:p>
    <w:p w14:paraId="77AE52D6" w14:textId="77777777" w:rsidR="009C7448" w:rsidRPr="009C7448" w:rsidRDefault="009C7448" w:rsidP="009C7448">
      <w:pPr>
        <w:spacing w:after="240" w:line="240" w:lineRule="auto"/>
        <w:rPr>
          <w:rFonts w:ascii="Times New Roman" w:eastAsia="Times New Roman" w:hAnsi="Times New Roman" w:cs="Times New Roman"/>
          <w:kern w:val="0"/>
          <w:lang w:eastAsia="fr-FR"/>
          <w14:ligatures w14:val="none"/>
        </w:rPr>
      </w:pPr>
      <w:r w:rsidRPr="009C7448">
        <w:rPr>
          <w:rFonts w:ascii="Arial" w:eastAsia="Times New Roman" w:hAnsi="Arial" w:cs="Arial"/>
          <w:color w:val="000000"/>
          <w:kern w:val="0"/>
          <w:sz w:val="22"/>
          <w:szCs w:val="22"/>
          <w:lang w:eastAsia="fr-FR"/>
          <w14:ligatures w14:val="none"/>
        </w:rPr>
        <w:t>L’intégration de l’IA générative (IA G) dans les organisations d’éducation représente une opportunité majeure pour transformer la gouvernance et moderniser le pilotage, souvent jugés complexes ou peu professionnalisés. Dans des organisations du réseau français de l’enseignement associé à l’Etat, avec un projet ambitieux d'éducation intégrale, l'IA G peut optimiser la prise de décision stratégique (prospective, RH, gestion). Cependant, cette transition exige le respect d'un cadre éthique strict afin d'éviter la standardisation technique des situations éducatives. L'humain doit rester au cœur des processus décisionnels pour garantir un leadership distribué, l'autonomie des acteurs et la finalité éducative de l'institution.</w:t>
      </w:r>
    </w:p>
    <w:p w14:paraId="75ACC11E" w14:textId="77777777" w:rsidR="009C7448" w:rsidRPr="009C7448" w:rsidRDefault="009C7448" w:rsidP="009C7448">
      <w:pPr>
        <w:spacing w:after="240" w:line="240" w:lineRule="auto"/>
        <w:outlineLvl w:val="2"/>
        <w:rPr>
          <w:rFonts w:ascii="Times New Roman" w:eastAsia="Times New Roman" w:hAnsi="Times New Roman" w:cs="Times New Roman"/>
          <w:b/>
          <w:bCs/>
          <w:kern w:val="0"/>
          <w:lang w:eastAsia="fr-FR"/>
          <w14:ligatures w14:val="none"/>
        </w:rPr>
      </w:pPr>
      <w:r w:rsidRPr="009C7448">
        <w:rPr>
          <w:rFonts w:ascii="Arial" w:eastAsia="Times New Roman" w:hAnsi="Arial" w:cs="Arial"/>
          <w:b/>
          <w:bCs/>
          <w:color w:val="000000"/>
          <w:kern w:val="0"/>
          <w:lang w:eastAsia="fr-FR"/>
          <w14:ligatures w14:val="none"/>
        </w:rPr>
        <w:t>Résumé en anglais</w:t>
      </w:r>
    </w:p>
    <w:p w14:paraId="7F7992F5" w14:textId="77777777" w:rsidR="009C7448" w:rsidRPr="009C7448" w:rsidRDefault="009C7448" w:rsidP="009C7448">
      <w:pPr>
        <w:spacing w:after="225" w:line="240" w:lineRule="auto"/>
        <w:rPr>
          <w:rFonts w:ascii="Times New Roman" w:eastAsia="Times New Roman" w:hAnsi="Times New Roman" w:cs="Times New Roman"/>
          <w:kern w:val="0"/>
          <w:lang w:eastAsia="fr-FR"/>
          <w14:ligatures w14:val="none"/>
        </w:rPr>
      </w:pPr>
      <w:r w:rsidRPr="009C7448">
        <w:rPr>
          <w:rFonts w:ascii="Arial" w:eastAsia="Times New Roman" w:hAnsi="Arial" w:cs="Arial"/>
          <w:color w:val="000000"/>
          <w:kern w:val="0"/>
          <w:sz w:val="22"/>
          <w:szCs w:val="22"/>
          <w:lang w:eastAsia="fr-FR"/>
          <w14:ligatures w14:val="none"/>
        </w:rPr>
        <w:t xml:space="preserve">The </w:t>
      </w:r>
      <w:proofErr w:type="spellStart"/>
      <w:r w:rsidRPr="009C7448">
        <w:rPr>
          <w:rFonts w:ascii="Arial" w:eastAsia="Times New Roman" w:hAnsi="Arial" w:cs="Arial"/>
          <w:color w:val="000000"/>
          <w:kern w:val="0"/>
          <w:sz w:val="22"/>
          <w:szCs w:val="22"/>
          <w:lang w:eastAsia="fr-FR"/>
          <w14:ligatures w14:val="none"/>
        </w:rPr>
        <w:t>integration</w:t>
      </w:r>
      <w:proofErr w:type="spellEnd"/>
      <w:r w:rsidRPr="009C7448">
        <w:rPr>
          <w:rFonts w:ascii="Arial" w:eastAsia="Times New Roman" w:hAnsi="Arial" w:cs="Arial"/>
          <w:color w:val="000000"/>
          <w:kern w:val="0"/>
          <w:sz w:val="22"/>
          <w:szCs w:val="22"/>
          <w:lang w:eastAsia="fr-FR"/>
          <w14:ligatures w14:val="none"/>
        </w:rPr>
        <w:t xml:space="preserve"> of </w:t>
      </w:r>
      <w:proofErr w:type="spellStart"/>
      <w:r w:rsidRPr="009C7448">
        <w:rPr>
          <w:rFonts w:ascii="Arial" w:eastAsia="Times New Roman" w:hAnsi="Arial" w:cs="Arial"/>
          <w:color w:val="000000"/>
          <w:kern w:val="0"/>
          <w:sz w:val="22"/>
          <w:szCs w:val="22"/>
          <w:lang w:eastAsia="fr-FR"/>
          <w14:ligatures w14:val="none"/>
        </w:rPr>
        <w:t>generative</w:t>
      </w:r>
      <w:proofErr w:type="spellEnd"/>
      <w:r w:rsidRPr="009C7448">
        <w:rPr>
          <w:rFonts w:ascii="Arial" w:eastAsia="Times New Roman" w:hAnsi="Arial" w:cs="Arial"/>
          <w:color w:val="000000"/>
          <w:kern w:val="0"/>
          <w:sz w:val="22"/>
          <w:szCs w:val="22"/>
          <w:lang w:eastAsia="fr-FR"/>
          <w14:ligatures w14:val="none"/>
        </w:rPr>
        <w:t xml:space="preserve"> AI (GenAI) </w:t>
      </w:r>
      <w:proofErr w:type="spellStart"/>
      <w:r w:rsidRPr="009C7448">
        <w:rPr>
          <w:rFonts w:ascii="Arial" w:eastAsia="Times New Roman" w:hAnsi="Arial" w:cs="Arial"/>
          <w:color w:val="000000"/>
          <w:kern w:val="0"/>
          <w:sz w:val="22"/>
          <w:szCs w:val="22"/>
          <w:lang w:eastAsia="fr-FR"/>
          <w14:ligatures w14:val="none"/>
        </w:rPr>
        <w:t>into</w:t>
      </w:r>
      <w:proofErr w:type="spellEnd"/>
      <w:r w:rsidRPr="009C7448">
        <w:rPr>
          <w:rFonts w:ascii="Arial" w:eastAsia="Times New Roman" w:hAnsi="Arial" w:cs="Arial"/>
          <w:color w:val="000000"/>
          <w:kern w:val="0"/>
          <w:sz w:val="22"/>
          <w:szCs w:val="22"/>
          <w:lang w:eastAsia="fr-FR"/>
          <w14:ligatures w14:val="none"/>
        </w:rPr>
        <w:t xml:space="preserve"> </w:t>
      </w:r>
      <w:proofErr w:type="spellStart"/>
      <w:r w:rsidRPr="009C7448">
        <w:rPr>
          <w:rFonts w:ascii="Arial" w:eastAsia="Times New Roman" w:hAnsi="Arial" w:cs="Arial"/>
          <w:color w:val="000000"/>
          <w:kern w:val="0"/>
          <w:sz w:val="22"/>
          <w:szCs w:val="22"/>
          <w:lang w:eastAsia="fr-FR"/>
          <w14:ligatures w14:val="none"/>
        </w:rPr>
        <w:t>educational</w:t>
      </w:r>
      <w:proofErr w:type="spellEnd"/>
      <w:r w:rsidRPr="009C7448">
        <w:rPr>
          <w:rFonts w:ascii="Arial" w:eastAsia="Times New Roman" w:hAnsi="Arial" w:cs="Arial"/>
          <w:color w:val="000000"/>
          <w:kern w:val="0"/>
          <w:sz w:val="22"/>
          <w:szCs w:val="22"/>
          <w:lang w:eastAsia="fr-FR"/>
          <w14:ligatures w14:val="none"/>
        </w:rPr>
        <w:t xml:space="preserve"> </w:t>
      </w:r>
      <w:proofErr w:type="spellStart"/>
      <w:r w:rsidRPr="009C7448">
        <w:rPr>
          <w:rFonts w:ascii="Arial" w:eastAsia="Times New Roman" w:hAnsi="Arial" w:cs="Arial"/>
          <w:color w:val="000000"/>
          <w:kern w:val="0"/>
          <w:sz w:val="22"/>
          <w:szCs w:val="22"/>
          <w:lang w:eastAsia="fr-FR"/>
          <w14:ligatures w14:val="none"/>
        </w:rPr>
        <w:t>organizations</w:t>
      </w:r>
      <w:proofErr w:type="spellEnd"/>
      <w:r w:rsidRPr="009C7448">
        <w:rPr>
          <w:rFonts w:ascii="Arial" w:eastAsia="Times New Roman" w:hAnsi="Arial" w:cs="Arial"/>
          <w:color w:val="000000"/>
          <w:kern w:val="0"/>
          <w:sz w:val="22"/>
          <w:szCs w:val="22"/>
          <w:lang w:eastAsia="fr-FR"/>
          <w14:ligatures w14:val="none"/>
        </w:rPr>
        <w:t xml:space="preserve"> </w:t>
      </w:r>
      <w:proofErr w:type="spellStart"/>
      <w:r w:rsidRPr="009C7448">
        <w:rPr>
          <w:rFonts w:ascii="Arial" w:eastAsia="Times New Roman" w:hAnsi="Arial" w:cs="Arial"/>
          <w:color w:val="000000"/>
          <w:kern w:val="0"/>
          <w:sz w:val="22"/>
          <w:szCs w:val="22"/>
          <w:lang w:eastAsia="fr-FR"/>
          <w14:ligatures w14:val="none"/>
        </w:rPr>
        <w:t>represents</w:t>
      </w:r>
      <w:proofErr w:type="spellEnd"/>
      <w:r w:rsidRPr="009C7448">
        <w:rPr>
          <w:rFonts w:ascii="Arial" w:eastAsia="Times New Roman" w:hAnsi="Arial" w:cs="Arial"/>
          <w:color w:val="000000"/>
          <w:kern w:val="0"/>
          <w:sz w:val="22"/>
          <w:szCs w:val="22"/>
          <w:lang w:eastAsia="fr-FR"/>
          <w14:ligatures w14:val="none"/>
        </w:rPr>
        <w:t xml:space="preserve"> a major </w:t>
      </w:r>
      <w:proofErr w:type="spellStart"/>
      <w:r w:rsidRPr="009C7448">
        <w:rPr>
          <w:rFonts w:ascii="Arial" w:eastAsia="Times New Roman" w:hAnsi="Arial" w:cs="Arial"/>
          <w:color w:val="000000"/>
          <w:kern w:val="0"/>
          <w:sz w:val="22"/>
          <w:szCs w:val="22"/>
          <w:lang w:eastAsia="fr-FR"/>
          <w14:ligatures w14:val="none"/>
        </w:rPr>
        <w:t>opportunity</w:t>
      </w:r>
      <w:proofErr w:type="spellEnd"/>
      <w:r w:rsidRPr="009C7448">
        <w:rPr>
          <w:rFonts w:ascii="Arial" w:eastAsia="Times New Roman" w:hAnsi="Arial" w:cs="Arial"/>
          <w:color w:val="000000"/>
          <w:kern w:val="0"/>
          <w:sz w:val="22"/>
          <w:szCs w:val="22"/>
          <w:lang w:eastAsia="fr-FR"/>
          <w14:ligatures w14:val="none"/>
        </w:rPr>
        <w:t xml:space="preserve"> to </w:t>
      </w:r>
      <w:proofErr w:type="spellStart"/>
      <w:r w:rsidRPr="009C7448">
        <w:rPr>
          <w:rFonts w:ascii="Arial" w:eastAsia="Times New Roman" w:hAnsi="Arial" w:cs="Arial"/>
          <w:color w:val="000000"/>
          <w:kern w:val="0"/>
          <w:sz w:val="22"/>
          <w:szCs w:val="22"/>
          <w:lang w:eastAsia="fr-FR"/>
          <w14:ligatures w14:val="none"/>
        </w:rPr>
        <w:t>transform</w:t>
      </w:r>
      <w:proofErr w:type="spellEnd"/>
      <w:r w:rsidRPr="009C7448">
        <w:rPr>
          <w:rFonts w:ascii="Arial" w:eastAsia="Times New Roman" w:hAnsi="Arial" w:cs="Arial"/>
          <w:color w:val="000000"/>
          <w:kern w:val="0"/>
          <w:sz w:val="22"/>
          <w:szCs w:val="22"/>
          <w:lang w:eastAsia="fr-FR"/>
          <w14:ligatures w14:val="none"/>
        </w:rPr>
        <w:t xml:space="preserve"> </w:t>
      </w:r>
      <w:proofErr w:type="spellStart"/>
      <w:r w:rsidRPr="009C7448">
        <w:rPr>
          <w:rFonts w:ascii="Arial" w:eastAsia="Times New Roman" w:hAnsi="Arial" w:cs="Arial"/>
          <w:color w:val="000000"/>
          <w:kern w:val="0"/>
          <w:sz w:val="22"/>
          <w:szCs w:val="22"/>
          <w:lang w:eastAsia="fr-FR"/>
          <w14:ligatures w14:val="none"/>
        </w:rPr>
        <w:t>their</w:t>
      </w:r>
      <w:proofErr w:type="spellEnd"/>
      <w:r w:rsidRPr="009C7448">
        <w:rPr>
          <w:rFonts w:ascii="Arial" w:eastAsia="Times New Roman" w:hAnsi="Arial" w:cs="Arial"/>
          <w:color w:val="000000"/>
          <w:kern w:val="0"/>
          <w:sz w:val="22"/>
          <w:szCs w:val="22"/>
          <w:lang w:eastAsia="fr-FR"/>
          <w14:ligatures w14:val="none"/>
        </w:rPr>
        <w:t xml:space="preserve"> </w:t>
      </w:r>
      <w:proofErr w:type="spellStart"/>
      <w:r w:rsidRPr="009C7448">
        <w:rPr>
          <w:rFonts w:ascii="Arial" w:eastAsia="Times New Roman" w:hAnsi="Arial" w:cs="Arial"/>
          <w:color w:val="000000"/>
          <w:kern w:val="0"/>
          <w:sz w:val="22"/>
          <w:szCs w:val="22"/>
          <w:lang w:eastAsia="fr-FR"/>
          <w14:ligatures w14:val="none"/>
        </w:rPr>
        <w:t>governance</w:t>
      </w:r>
      <w:proofErr w:type="spellEnd"/>
      <w:r w:rsidRPr="009C7448">
        <w:rPr>
          <w:rFonts w:ascii="Arial" w:eastAsia="Times New Roman" w:hAnsi="Arial" w:cs="Arial"/>
          <w:color w:val="000000"/>
          <w:kern w:val="0"/>
          <w:sz w:val="22"/>
          <w:szCs w:val="22"/>
          <w:lang w:eastAsia="fr-FR"/>
          <w14:ligatures w14:val="none"/>
        </w:rPr>
        <w:t xml:space="preserve"> and </w:t>
      </w:r>
      <w:proofErr w:type="spellStart"/>
      <w:r w:rsidRPr="009C7448">
        <w:rPr>
          <w:rFonts w:ascii="Arial" w:eastAsia="Times New Roman" w:hAnsi="Arial" w:cs="Arial"/>
          <w:color w:val="000000"/>
          <w:kern w:val="0"/>
          <w:sz w:val="22"/>
          <w:szCs w:val="22"/>
          <w:lang w:eastAsia="fr-FR"/>
          <w14:ligatures w14:val="none"/>
        </w:rPr>
        <w:t>modernize</w:t>
      </w:r>
      <w:proofErr w:type="spellEnd"/>
      <w:r w:rsidRPr="009C7448">
        <w:rPr>
          <w:rFonts w:ascii="Arial" w:eastAsia="Times New Roman" w:hAnsi="Arial" w:cs="Arial"/>
          <w:color w:val="000000"/>
          <w:kern w:val="0"/>
          <w:sz w:val="22"/>
          <w:szCs w:val="22"/>
          <w:lang w:eastAsia="fr-FR"/>
          <w14:ligatures w14:val="none"/>
        </w:rPr>
        <w:t xml:space="preserve"> </w:t>
      </w:r>
      <w:proofErr w:type="spellStart"/>
      <w:r w:rsidRPr="009C7448">
        <w:rPr>
          <w:rFonts w:ascii="Arial" w:eastAsia="Times New Roman" w:hAnsi="Arial" w:cs="Arial"/>
          <w:color w:val="000000"/>
          <w:kern w:val="0"/>
          <w:sz w:val="22"/>
          <w:szCs w:val="22"/>
          <w:lang w:eastAsia="fr-FR"/>
          <w14:ligatures w14:val="none"/>
        </w:rPr>
        <w:t>their</w:t>
      </w:r>
      <w:proofErr w:type="spellEnd"/>
      <w:r w:rsidRPr="009C7448">
        <w:rPr>
          <w:rFonts w:ascii="Arial" w:eastAsia="Times New Roman" w:hAnsi="Arial" w:cs="Arial"/>
          <w:color w:val="000000"/>
          <w:kern w:val="0"/>
          <w:sz w:val="22"/>
          <w:szCs w:val="22"/>
          <w:lang w:eastAsia="fr-FR"/>
          <w14:ligatures w14:val="none"/>
        </w:rPr>
        <w:t xml:space="preserve"> management, </w:t>
      </w:r>
      <w:proofErr w:type="spellStart"/>
      <w:r w:rsidRPr="009C7448">
        <w:rPr>
          <w:rFonts w:ascii="Arial" w:eastAsia="Times New Roman" w:hAnsi="Arial" w:cs="Arial"/>
          <w:color w:val="000000"/>
          <w:kern w:val="0"/>
          <w:sz w:val="22"/>
          <w:szCs w:val="22"/>
          <w:lang w:eastAsia="fr-FR"/>
          <w14:ligatures w14:val="none"/>
        </w:rPr>
        <w:t>which</w:t>
      </w:r>
      <w:proofErr w:type="spellEnd"/>
      <w:r w:rsidRPr="009C7448">
        <w:rPr>
          <w:rFonts w:ascii="Arial" w:eastAsia="Times New Roman" w:hAnsi="Arial" w:cs="Arial"/>
          <w:color w:val="000000"/>
          <w:kern w:val="0"/>
          <w:sz w:val="22"/>
          <w:szCs w:val="22"/>
          <w:lang w:eastAsia="fr-FR"/>
          <w14:ligatures w14:val="none"/>
        </w:rPr>
        <w:t xml:space="preserve"> are </w:t>
      </w:r>
      <w:proofErr w:type="spellStart"/>
      <w:r w:rsidRPr="009C7448">
        <w:rPr>
          <w:rFonts w:ascii="Arial" w:eastAsia="Times New Roman" w:hAnsi="Arial" w:cs="Arial"/>
          <w:color w:val="000000"/>
          <w:kern w:val="0"/>
          <w:sz w:val="22"/>
          <w:szCs w:val="22"/>
          <w:lang w:eastAsia="fr-FR"/>
          <w14:ligatures w14:val="none"/>
        </w:rPr>
        <w:t>often</w:t>
      </w:r>
      <w:proofErr w:type="spellEnd"/>
      <w:r w:rsidRPr="009C7448">
        <w:rPr>
          <w:rFonts w:ascii="Arial" w:eastAsia="Times New Roman" w:hAnsi="Arial" w:cs="Arial"/>
          <w:color w:val="000000"/>
          <w:kern w:val="0"/>
          <w:sz w:val="22"/>
          <w:szCs w:val="22"/>
          <w:lang w:eastAsia="fr-FR"/>
          <w14:ligatures w14:val="none"/>
        </w:rPr>
        <w:t xml:space="preserve"> </w:t>
      </w:r>
      <w:proofErr w:type="spellStart"/>
      <w:r w:rsidRPr="009C7448">
        <w:rPr>
          <w:rFonts w:ascii="Arial" w:eastAsia="Times New Roman" w:hAnsi="Arial" w:cs="Arial"/>
          <w:color w:val="000000"/>
          <w:kern w:val="0"/>
          <w:sz w:val="22"/>
          <w:szCs w:val="22"/>
          <w:lang w:eastAsia="fr-FR"/>
          <w14:ligatures w14:val="none"/>
        </w:rPr>
        <w:t>considered</w:t>
      </w:r>
      <w:proofErr w:type="spellEnd"/>
      <w:r w:rsidRPr="009C7448">
        <w:rPr>
          <w:rFonts w:ascii="Arial" w:eastAsia="Times New Roman" w:hAnsi="Arial" w:cs="Arial"/>
          <w:color w:val="000000"/>
          <w:kern w:val="0"/>
          <w:sz w:val="22"/>
          <w:szCs w:val="22"/>
          <w:lang w:eastAsia="fr-FR"/>
          <w14:ligatures w14:val="none"/>
        </w:rPr>
        <w:t xml:space="preserve"> </w:t>
      </w:r>
      <w:proofErr w:type="spellStart"/>
      <w:r w:rsidRPr="009C7448">
        <w:rPr>
          <w:rFonts w:ascii="Arial" w:eastAsia="Times New Roman" w:hAnsi="Arial" w:cs="Arial"/>
          <w:color w:val="000000"/>
          <w:kern w:val="0"/>
          <w:sz w:val="22"/>
          <w:szCs w:val="22"/>
          <w:lang w:eastAsia="fr-FR"/>
          <w14:ligatures w14:val="none"/>
        </w:rPr>
        <w:t>complex</w:t>
      </w:r>
      <w:proofErr w:type="spellEnd"/>
      <w:r w:rsidRPr="009C7448">
        <w:rPr>
          <w:rFonts w:ascii="Arial" w:eastAsia="Times New Roman" w:hAnsi="Arial" w:cs="Arial"/>
          <w:color w:val="000000"/>
          <w:kern w:val="0"/>
          <w:sz w:val="22"/>
          <w:szCs w:val="22"/>
          <w:lang w:eastAsia="fr-FR"/>
          <w14:ligatures w14:val="none"/>
        </w:rPr>
        <w:t xml:space="preserve"> or </w:t>
      </w:r>
      <w:proofErr w:type="spellStart"/>
      <w:r w:rsidRPr="009C7448">
        <w:rPr>
          <w:rFonts w:ascii="Arial" w:eastAsia="Times New Roman" w:hAnsi="Arial" w:cs="Arial"/>
          <w:color w:val="000000"/>
          <w:kern w:val="0"/>
          <w:sz w:val="22"/>
          <w:szCs w:val="22"/>
          <w:lang w:eastAsia="fr-FR"/>
          <w14:ligatures w14:val="none"/>
        </w:rPr>
        <w:t>lacking</w:t>
      </w:r>
      <w:proofErr w:type="spellEnd"/>
      <w:r w:rsidRPr="009C7448">
        <w:rPr>
          <w:rFonts w:ascii="Arial" w:eastAsia="Times New Roman" w:hAnsi="Arial" w:cs="Arial"/>
          <w:color w:val="000000"/>
          <w:kern w:val="0"/>
          <w:sz w:val="22"/>
          <w:szCs w:val="22"/>
          <w:lang w:eastAsia="fr-FR"/>
          <w14:ligatures w14:val="none"/>
        </w:rPr>
        <w:t xml:space="preserve"> in </w:t>
      </w:r>
      <w:proofErr w:type="spellStart"/>
      <w:r w:rsidRPr="009C7448">
        <w:rPr>
          <w:rFonts w:ascii="Arial" w:eastAsia="Times New Roman" w:hAnsi="Arial" w:cs="Arial"/>
          <w:color w:val="000000"/>
          <w:kern w:val="0"/>
          <w:sz w:val="22"/>
          <w:szCs w:val="22"/>
          <w:lang w:eastAsia="fr-FR"/>
          <w14:ligatures w14:val="none"/>
        </w:rPr>
        <w:t>professionalization</w:t>
      </w:r>
      <w:proofErr w:type="spellEnd"/>
      <w:r w:rsidRPr="009C7448">
        <w:rPr>
          <w:rFonts w:ascii="Arial" w:eastAsia="Times New Roman" w:hAnsi="Arial" w:cs="Arial"/>
          <w:color w:val="000000"/>
          <w:kern w:val="0"/>
          <w:sz w:val="22"/>
          <w:szCs w:val="22"/>
          <w:lang w:eastAsia="fr-FR"/>
          <w14:ligatures w14:val="none"/>
        </w:rPr>
        <w:t xml:space="preserve">. Within </w:t>
      </w:r>
      <w:proofErr w:type="spellStart"/>
      <w:r w:rsidRPr="009C7448">
        <w:rPr>
          <w:rFonts w:ascii="Arial" w:eastAsia="Times New Roman" w:hAnsi="Arial" w:cs="Arial"/>
          <w:color w:val="000000"/>
          <w:kern w:val="0"/>
          <w:sz w:val="22"/>
          <w:szCs w:val="22"/>
          <w:lang w:eastAsia="fr-FR"/>
          <w14:ligatures w14:val="none"/>
        </w:rPr>
        <w:t>organizations</w:t>
      </w:r>
      <w:proofErr w:type="spellEnd"/>
      <w:r w:rsidRPr="009C7448">
        <w:rPr>
          <w:rFonts w:ascii="Arial" w:eastAsia="Times New Roman" w:hAnsi="Arial" w:cs="Arial"/>
          <w:color w:val="000000"/>
          <w:kern w:val="0"/>
          <w:sz w:val="22"/>
          <w:szCs w:val="22"/>
          <w:lang w:eastAsia="fr-FR"/>
          <w14:ligatures w14:val="none"/>
        </w:rPr>
        <w:t xml:space="preserve"> of the French state-</w:t>
      </w:r>
      <w:proofErr w:type="spellStart"/>
      <w:r w:rsidRPr="009C7448">
        <w:rPr>
          <w:rFonts w:ascii="Arial" w:eastAsia="Times New Roman" w:hAnsi="Arial" w:cs="Arial"/>
          <w:color w:val="000000"/>
          <w:kern w:val="0"/>
          <w:sz w:val="22"/>
          <w:szCs w:val="22"/>
          <w:lang w:eastAsia="fr-FR"/>
          <w14:ligatures w14:val="none"/>
        </w:rPr>
        <w:t>affiliated</w:t>
      </w:r>
      <w:proofErr w:type="spellEnd"/>
      <w:r w:rsidRPr="009C7448">
        <w:rPr>
          <w:rFonts w:ascii="Arial" w:eastAsia="Times New Roman" w:hAnsi="Arial" w:cs="Arial"/>
          <w:color w:val="000000"/>
          <w:kern w:val="0"/>
          <w:sz w:val="22"/>
          <w:szCs w:val="22"/>
          <w:lang w:eastAsia="fr-FR"/>
          <w14:ligatures w14:val="none"/>
        </w:rPr>
        <w:t xml:space="preserve"> </w:t>
      </w:r>
      <w:proofErr w:type="spellStart"/>
      <w:r w:rsidRPr="009C7448">
        <w:rPr>
          <w:rFonts w:ascii="Arial" w:eastAsia="Times New Roman" w:hAnsi="Arial" w:cs="Arial"/>
          <w:color w:val="000000"/>
          <w:kern w:val="0"/>
          <w:sz w:val="22"/>
          <w:szCs w:val="22"/>
          <w:lang w:eastAsia="fr-FR"/>
          <w14:ligatures w14:val="none"/>
        </w:rPr>
        <w:t>education</w:t>
      </w:r>
      <w:proofErr w:type="spellEnd"/>
      <w:r w:rsidRPr="009C7448">
        <w:rPr>
          <w:rFonts w:ascii="Arial" w:eastAsia="Times New Roman" w:hAnsi="Arial" w:cs="Arial"/>
          <w:color w:val="000000"/>
          <w:kern w:val="0"/>
          <w:sz w:val="22"/>
          <w:szCs w:val="22"/>
          <w:lang w:eastAsia="fr-FR"/>
          <w14:ligatures w14:val="none"/>
        </w:rPr>
        <w:t xml:space="preserve"> network, </w:t>
      </w:r>
      <w:proofErr w:type="spellStart"/>
      <w:r w:rsidRPr="009C7448">
        <w:rPr>
          <w:rFonts w:ascii="Arial" w:eastAsia="Times New Roman" w:hAnsi="Arial" w:cs="Arial"/>
          <w:color w:val="000000"/>
          <w:kern w:val="0"/>
          <w:sz w:val="22"/>
          <w:szCs w:val="22"/>
          <w:lang w:eastAsia="fr-FR"/>
          <w14:ligatures w14:val="none"/>
        </w:rPr>
        <w:t>with</w:t>
      </w:r>
      <w:proofErr w:type="spellEnd"/>
      <w:r w:rsidRPr="009C7448">
        <w:rPr>
          <w:rFonts w:ascii="Arial" w:eastAsia="Times New Roman" w:hAnsi="Arial" w:cs="Arial"/>
          <w:color w:val="000000"/>
          <w:kern w:val="0"/>
          <w:sz w:val="22"/>
          <w:szCs w:val="22"/>
          <w:lang w:eastAsia="fr-FR"/>
          <w14:ligatures w14:val="none"/>
        </w:rPr>
        <w:t xml:space="preserve"> an </w:t>
      </w:r>
      <w:proofErr w:type="spellStart"/>
      <w:r w:rsidRPr="009C7448">
        <w:rPr>
          <w:rFonts w:ascii="Arial" w:eastAsia="Times New Roman" w:hAnsi="Arial" w:cs="Arial"/>
          <w:color w:val="000000"/>
          <w:kern w:val="0"/>
          <w:sz w:val="22"/>
          <w:szCs w:val="22"/>
          <w:lang w:eastAsia="fr-FR"/>
          <w14:ligatures w14:val="none"/>
        </w:rPr>
        <w:t>ambitious</w:t>
      </w:r>
      <w:proofErr w:type="spellEnd"/>
      <w:r w:rsidRPr="009C7448">
        <w:rPr>
          <w:rFonts w:ascii="Arial" w:eastAsia="Times New Roman" w:hAnsi="Arial" w:cs="Arial"/>
          <w:color w:val="000000"/>
          <w:kern w:val="0"/>
          <w:sz w:val="22"/>
          <w:szCs w:val="22"/>
          <w:lang w:eastAsia="fr-FR"/>
          <w14:ligatures w14:val="none"/>
        </w:rPr>
        <w:t xml:space="preserve"> </w:t>
      </w:r>
      <w:proofErr w:type="spellStart"/>
      <w:r w:rsidRPr="009C7448">
        <w:rPr>
          <w:rFonts w:ascii="Arial" w:eastAsia="Times New Roman" w:hAnsi="Arial" w:cs="Arial"/>
          <w:color w:val="000000"/>
          <w:kern w:val="0"/>
          <w:sz w:val="22"/>
          <w:szCs w:val="22"/>
          <w:lang w:eastAsia="fr-FR"/>
          <w14:ligatures w14:val="none"/>
        </w:rPr>
        <w:t>project</w:t>
      </w:r>
      <w:proofErr w:type="spellEnd"/>
      <w:r w:rsidRPr="009C7448">
        <w:rPr>
          <w:rFonts w:ascii="Arial" w:eastAsia="Times New Roman" w:hAnsi="Arial" w:cs="Arial"/>
          <w:color w:val="000000"/>
          <w:kern w:val="0"/>
          <w:sz w:val="22"/>
          <w:szCs w:val="22"/>
          <w:lang w:eastAsia="fr-FR"/>
          <w14:ligatures w14:val="none"/>
        </w:rPr>
        <w:t xml:space="preserve"> for </w:t>
      </w:r>
      <w:proofErr w:type="spellStart"/>
      <w:r w:rsidRPr="009C7448">
        <w:rPr>
          <w:rFonts w:ascii="Arial" w:eastAsia="Times New Roman" w:hAnsi="Arial" w:cs="Arial"/>
          <w:color w:val="000000"/>
          <w:kern w:val="0"/>
          <w:sz w:val="22"/>
          <w:szCs w:val="22"/>
          <w:lang w:eastAsia="fr-FR"/>
          <w14:ligatures w14:val="none"/>
        </w:rPr>
        <w:t>integral</w:t>
      </w:r>
      <w:proofErr w:type="spellEnd"/>
      <w:r w:rsidRPr="009C7448">
        <w:rPr>
          <w:rFonts w:ascii="Arial" w:eastAsia="Times New Roman" w:hAnsi="Arial" w:cs="Arial"/>
          <w:color w:val="000000"/>
          <w:kern w:val="0"/>
          <w:sz w:val="22"/>
          <w:szCs w:val="22"/>
          <w:lang w:eastAsia="fr-FR"/>
          <w14:ligatures w14:val="none"/>
        </w:rPr>
        <w:t xml:space="preserve"> </w:t>
      </w:r>
      <w:proofErr w:type="spellStart"/>
      <w:r w:rsidRPr="009C7448">
        <w:rPr>
          <w:rFonts w:ascii="Arial" w:eastAsia="Times New Roman" w:hAnsi="Arial" w:cs="Arial"/>
          <w:color w:val="000000"/>
          <w:kern w:val="0"/>
          <w:sz w:val="22"/>
          <w:szCs w:val="22"/>
          <w:lang w:eastAsia="fr-FR"/>
          <w14:ligatures w14:val="none"/>
        </w:rPr>
        <w:t>education</w:t>
      </w:r>
      <w:proofErr w:type="spellEnd"/>
      <w:r w:rsidRPr="009C7448">
        <w:rPr>
          <w:rFonts w:ascii="Arial" w:eastAsia="Times New Roman" w:hAnsi="Arial" w:cs="Arial"/>
          <w:color w:val="000000"/>
          <w:kern w:val="0"/>
          <w:sz w:val="22"/>
          <w:szCs w:val="22"/>
          <w:lang w:eastAsia="fr-FR"/>
          <w14:ligatures w14:val="none"/>
        </w:rPr>
        <w:t xml:space="preserve">, GenAI can </w:t>
      </w:r>
      <w:proofErr w:type="spellStart"/>
      <w:r w:rsidRPr="009C7448">
        <w:rPr>
          <w:rFonts w:ascii="Arial" w:eastAsia="Times New Roman" w:hAnsi="Arial" w:cs="Arial"/>
          <w:color w:val="000000"/>
          <w:kern w:val="0"/>
          <w:sz w:val="22"/>
          <w:szCs w:val="22"/>
          <w:lang w:eastAsia="fr-FR"/>
          <w14:ligatures w14:val="none"/>
        </w:rPr>
        <w:t>optimize</w:t>
      </w:r>
      <w:proofErr w:type="spellEnd"/>
      <w:r w:rsidRPr="009C7448">
        <w:rPr>
          <w:rFonts w:ascii="Arial" w:eastAsia="Times New Roman" w:hAnsi="Arial" w:cs="Arial"/>
          <w:color w:val="000000"/>
          <w:kern w:val="0"/>
          <w:sz w:val="22"/>
          <w:szCs w:val="22"/>
          <w:lang w:eastAsia="fr-FR"/>
          <w14:ligatures w14:val="none"/>
        </w:rPr>
        <w:t xml:space="preserve"> </w:t>
      </w:r>
      <w:proofErr w:type="spellStart"/>
      <w:r w:rsidRPr="009C7448">
        <w:rPr>
          <w:rFonts w:ascii="Arial" w:eastAsia="Times New Roman" w:hAnsi="Arial" w:cs="Arial"/>
          <w:color w:val="000000"/>
          <w:kern w:val="0"/>
          <w:sz w:val="22"/>
          <w:szCs w:val="22"/>
          <w:lang w:eastAsia="fr-FR"/>
          <w14:ligatures w14:val="none"/>
        </w:rPr>
        <w:t>strategic</w:t>
      </w:r>
      <w:proofErr w:type="spellEnd"/>
      <w:r w:rsidRPr="009C7448">
        <w:rPr>
          <w:rFonts w:ascii="Arial" w:eastAsia="Times New Roman" w:hAnsi="Arial" w:cs="Arial"/>
          <w:color w:val="000000"/>
          <w:kern w:val="0"/>
          <w:sz w:val="22"/>
          <w:szCs w:val="22"/>
          <w:lang w:eastAsia="fr-FR"/>
          <w14:ligatures w14:val="none"/>
        </w:rPr>
        <w:t xml:space="preserve"> </w:t>
      </w:r>
      <w:proofErr w:type="spellStart"/>
      <w:r w:rsidRPr="009C7448">
        <w:rPr>
          <w:rFonts w:ascii="Arial" w:eastAsia="Times New Roman" w:hAnsi="Arial" w:cs="Arial"/>
          <w:color w:val="000000"/>
          <w:kern w:val="0"/>
          <w:sz w:val="22"/>
          <w:szCs w:val="22"/>
          <w:lang w:eastAsia="fr-FR"/>
          <w14:ligatures w14:val="none"/>
        </w:rPr>
        <w:t>decision-making</w:t>
      </w:r>
      <w:proofErr w:type="spellEnd"/>
      <w:r w:rsidRPr="009C7448">
        <w:rPr>
          <w:rFonts w:ascii="Arial" w:eastAsia="Times New Roman" w:hAnsi="Arial" w:cs="Arial"/>
          <w:color w:val="000000"/>
          <w:kern w:val="0"/>
          <w:sz w:val="22"/>
          <w:szCs w:val="22"/>
          <w:lang w:eastAsia="fr-FR"/>
          <w14:ligatures w14:val="none"/>
        </w:rPr>
        <w:t xml:space="preserve"> (</w:t>
      </w:r>
      <w:proofErr w:type="spellStart"/>
      <w:r w:rsidRPr="009C7448">
        <w:rPr>
          <w:rFonts w:ascii="Arial" w:eastAsia="Times New Roman" w:hAnsi="Arial" w:cs="Arial"/>
          <w:color w:val="000000"/>
          <w:kern w:val="0"/>
          <w:sz w:val="22"/>
          <w:szCs w:val="22"/>
          <w:lang w:eastAsia="fr-FR"/>
          <w14:ligatures w14:val="none"/>
        </w:rPr>
        <w:t>forecasting</w:t>
      </w:r>
      <w:proofErr w:type="spellEnd"/>
      <w:r w:rsidRPr="009C7448">
        <w:rPr>
          <w:rFonts w:ascii="Arial" w:eastAsia="Times New Roman" w:hAnsi="Arial" w:cs="Arial"/>
          <w:color w:val="000000"/>
          <w:kern w:val="0"/>
          <w:sz w:val="22"/>
          <w:szCs w:val="22"/>
          <w:lang w:eastAsia="fr-FR"/>
          <w14:ligatures w14:val="none"/>
        </w:rPr>
        <w:t xml:space="preserve">, HR, management). </w:t>
      </w:r>
      <w:proofErr w:type="spellStart"/>
      <w:r w:rsidRPr="009C7448">
        <w:rPr>
          <w:rFonts w:ascii="Arial" w:eastAsia="Times New Roman" w:hAnsi="Arial" w:cs="Arial"/>
          <w:color w:val="000000"/>
          <w:kern w:val="0"/>
          <w:sz w:val="22"/>
          <w:szCs w:val="22"/>
          <w:lang w:eastAsia="fr-FR"/>
          <w14:ligatures w14:val="none"/>
        </w:rPr>
        <w:t>However</w:t>
      </w:r>
      <w:proofErr w:type="spellEnd"/>
      <w:r w:rsidRPr="009C7448">
        <w:rPr>
          <w:rFonts w:ascii="Arial" w:eastAsia="Times New Roman" w:hAnsi="Arial" w:cs="Arial"/>
          <w:color w:val="000000"/>
          <w:kern w:val="0"/>
          <w:sz w:val="22"/>
          <w:szCs w:val="22"/>
          <w:lang w:eastAsia="fr-FR"/>
          <w14:ligatures w14:val="none"/>
        </w:rPr>
        <w:t xml:space="preserve">, </w:t>
      </w:r>
      <w:proofErr w:type="spellStart"/>
      <w:r w:rsidRPr="009C7448">
        <w:rPr>
          <w:rFonts w:ascii="Arial" w:eastAsia="Times New Roman" w:hAnsi="Arial" w:cs="Arial"/>
          <w:color w:val="000000"/>
          <w:kern w:val="0"/>
          <w:sz w:val="22"/>
          <w:szCs w:val="22"/>
          <w:lang w:eastAsia="fr-FR"/>
          <w14:ligatures w14:val="none"/>
        </w:rPr>
        <w:t>this</w:t>
      </w:r>
      <w:proofErr w:type="spellEnd"/>
      <w:r w:rsidRPr="009C7448">
        <w:rPr>
          <w:rFonts w:ascii="Arial" w:eastAsia="Times New Roman" w:hAnsi="Arial" w:cs="Arial"/>
          <w:color w:val="000000"/>
          <w:kern w:val="0"/>
          <w:sz w:val="22"/>
          <w:szCs w:val="22"/>
          <w:lang w:eastAsia="fr-FR"/>
          <w14:ligatures w14:val="none"/>
        </w:rPr>
        <w:t xml:space="preserve"> transition </w:t>
      </w:r>
      <w:proofErr w:type="spellStart"/>
      <w:r w:rsidRPr="009C7448">
        <w:rPr>
          <w:rFonts w:ascii="Arial" w:eastAsia="Times New Roman" w:hAnsi="Arial" w:cs="Arial"/>
          <w:color w:val="000000"/>
          <w:kern w:val="0"/>
          <w:sz w:val="22"/>
          <w:szCs w:val="22"/>
          <w:lang w:eastAsia="fr-FR"/>
          <w14:ligatures w14:val="none"/>
        </w:rPr>
        <w:t>requires</w:t>
      </w:r>
      <w:proofErr w:type="spellEnd"/>
      <w:r w:rsidRPr="009C7448">
        <w:rPr>
          <w:rFonts w:ascii="Arial" w:eastAsia="Times New Roman" w:hAnsi="Arial" w:cs="Arial"/>
          <w:color w:val="000000"/>
          <w:kern w:val="0"/>
          <w:sz w:val="22"/>
          <w:szCs w:val="22"/>
          <w:lang w:eastAsia="fr-FR"/>
          <w14:ligatures w14:val="none"/>
        </w:rPr>
        <w:t xml:space="preserve"> compliance </w:t>
      </w:r>
      <w:proofErr w:type="spellStart"/>
      <w:r w:rsidRPr="009C7448">
        <w:rPr>
          <w:rFonts w:ascii="Arial" w:eastAsia="Times New Roman" w:hAnsi="Arial" w:cs="Arial"/>
          <w:color w:val="000000"/>
          <w:kern w:val="0"/>
          <w:sz w:val="22"/>
          <w:szCs w:val="22"/>
          <w:lang w:eastAsia="fr-FR"/>
          <w14:ligatures w14:val="none"/>
        </w:rPr>
        <w:t>with</w:t>
      </w:r>
      <w:proofErr w:type="spellEnd"/>
      <w:r w:rsidRPr="009C7448">
        <w:rPr>
          <w:rFonts w:ascii="Arial" w:eastAsia="Times New Roman" w:hAnsi="Arial" w:cs="Arial"/>
          <w:color w:val="000000"/>
          <w:kern w:val="0"/>
          <w:sz w:val="22"/>
          <w:szCs w:val="22"/>
          <w:lang w:eastAsia="fr-FR"/>
          <w14:ligatures w14:val="none"/>
        </w:rPr>
        <w:t xml:space="preserve"> a strict </w:t>
      </w:r>
      <w:proofErr w:type="spellStart"/>
      <w:r w:rsidRPr="009C7448">
        <w:rPr>
          <w:rFonts w:ascii="Arial" w:eastAsia="Times New Roman" w:hAnsi="Arial" w:cs="Arial"/>
          <w:color w:val="000000"/>
          <w:kern w:val="0"/>
          <w:sz w:val="22"/>
          <w:szCs w:val="22"/>
          <w:lang w:eastAsia="fr-FR"/>
          <w14:ligatures w14:val="none"/>
        </w:rPr>
        <w:t>ethical</w:t>
      </w:r>
      <w:proofErr w:type="spellEnd"/>
      <w:r w:rsidRPr="009C7448">
        <w:rPr>
          <w:rFonts w:ascii="Arial" w:eastAsia="Times New Roman" w:hAnsi="Arial" w:cs="Arial"/>
          <w:color w:val="000000"/>
          <w:kern w:val="0"/>
          <w:sz w:val="22"/>
          <w:szCs w:val="22"/>
          <w:lang w:eastAsia="fr-FR"/>
          <w14:ligatures w14:val="none"/>
        </w:rPr>
        <w:t xml:space="preserve"> </w:t>
      </w:r>
      <w:proofErr w:type="spellStart"/>
      <w:r w:rsidRPr="009C7448">
        <w:rPr>
          <w:rFonts w:ascii="Arial" w:eastAsia="Times New Roman" w:hAnsi="Arial" w:cs="Arial"/>
          <w:color w:val="000000"/>
          <w:kern w:val="0"/>
          <w:sz w:val="22"/>
          <w:szCs w:val="22"/>
          <w:lang w:eastAsia="fr-FR"/>
          <w14:ligatures w14:val="none"/>
        </w:rPr>
        <w:t>framework</w:t>
      </w:r>
      <w:proofErr w:type="spellEnd"/>
      <w:r w:rsidRPr="009C7448">
        <w:rPr>
          <w:rFonts w:ascii="Arial" w:eastAsia="Times New Roman" w:hAnsi="Arial" w:cs="Arial"/>
          <w:color w:val="000000"/>
          <w:kern w:val="0"/>
          <w:sz w:val="22"/>
          <w:szCs w:val="22"/>
          <w:lang w:eastAsia="fr-FR"/>
          <w14:ligatures w14:val="none"/>
        </w:rPr>
        <w:t xml:space="preserve"> to </w:t>
      </w:r>
      <w:proofErr w:type="spellStart"/>
      <w:r w:rsidRPr="009C7448">
        <w:rPr>
          <w:rFonts w:ascii="Arial" w:eastAsia="Times New Roman" w:hAnsi="Arial" w:cs="Arial"/>
          <w:color w:val="000000"/>
          <w:kern w:val="0"/>
          <w:sz w:val="22"/>
          <w:szCs w:val="22"/>
          <w:lang w:eastAsia="fr-FR"/>
          <w14:ligatures w14:val="none"/>
        </w:rPr>
        <w:t>avoid</w:t>
      </w:r>
      <w:proofErr w:type="spellEnd"/>
      <w:r w:rsidRPr="009C7448">
        <w:rPr>
          <w:rFonts w:ascii="Arial" w:eastAsia="Times New Roman" w:hAnsi="Arial" w:cs="Arial"/>
          <w:color w:val="000000"/>
          <w:kern w:val="0"/>
          <w:sz w:val="22"/>
          <w:szCs w:val="22"/>
          <w:lang w:eastAsia="fr-FR"/>
          <w14:ligatures w14:val="none"/>
        </w:rPr>
        <w:t xml:space="preserve"> the </w:t>
      </w:r>
      <w:proofErr w:type="spellStart"/>
      <w:r w:rsidRPr="009C7448">
        <w:rPr>
          <w:rFonts w:ascii="Arial" w:eastAsia="Times New Roman" w:hAnsi="Arial" w:cs="Arial"/>
          <w:color w:val="000000"/>
          <w:kern w:val="0"/>
          <w:sz w:val="22"/>
          <w:szCs w:val="22"/>
          <w:lang w:eastAsia="fr-FR"/>
          <w14:ligatures w14:val="none"/>
        </w:rPr>
        <w:t>technical</w:t>
      </w:r>
      <w:proofErr w:type="spellEnd"/>
      <w:r w:rsidRPr="009C7448">
        <w:rPr>
          <w:rFonts w:ascii="Arial" w:eastAsia="Times New Roman" w:hAnsi="Arial" w:cs="Arial"/>
          <w:color w:val="000000"/>
          <w:kern w:val="0"/>
          <w:sz w:val="22"/>
          <w:szCs w:val="22"/>
          <w:lang w:eastAsia="fr-FR"/>
          <w14:ligatures w14:val="none"/>
        </w:rPr>
        <w:t xml:space="preserve"> </w:t>
      </w:r>
      <w:proofErr w:type="spellStart"/>
      <w:r w:rsidRPr="009C7448">
        <w:rPr>
          <w:rFonts w:ascii="Arial" w:eastAsia="Times New Roman" w:hAnsi="Arial" w:cs="Arial"/>
          <w:color w:val="000000"/>
          <w:kern w:val="0"/>
          <w:sz w:val="22"/>
          <w:szCs w:val="22"/>
          <w:lang w:eastAsia="fr-FR"/>
          <w14:ligatures w14:val="none"/>
        </w:rPr>
        <w:t>standardization</w:t>
      </w:r>
      <w:proofErr w:type="spellEnd"/>
      <w:r w:rsidRPr="009C7448">
        <w:rPr>
          <w:rFonts w:ascii="Arial" w:eastAsia="Times New Roman" w:hAnsi="Arial" w:cs="Arial"/>
          <w:color w:val="000000"/>
          <w:kern w:val="0"/>
          <w:sz w:val="22"/>
          <w:szCs w:val="22"/>
          <w:lang w:eastAsia="fr-FR"/>
          <w14:ligatures w14:val="none"/>
        </w:rPr>
        <w:t xml:space="preserve"> of </w:t>
      </w:r>
      <w:proofErr w:type="spellStart"/>
      <w:r w:rsidRPr="009C7448">
        <w:rPr>
          <w:rFonts w:ascii="Arial" w:eastAsia="Times New Roman" w:hAnsi="Arial" w:cs="Arial"/>
          <w:color w:val="000000"/>
          <w:kern w:val="0"/>
          <w:sz w:val="22"/>
          <w:szCs w:val="22"/>
          <w:lang w:eastAsia="fr-FR"/>
          <w14:ligatures w14:val="none"/>
        </w:rPr>
        <w:t>educational</w:t>
      </w:r>
      <w:proofErr w:type="spellEnd"/>
      <w:r w:rsidRPr="009C7448">
        <w:rPr>
          <w:rFonts w:ascii="Arial" w:eastAsia="Times New Roman" w:hAnsi="Arial" w:cs="Arial"/>
          <w:color w:val="000000"/>
          <w:kern w:val="0"/>
          <w:sz w:val="22"/>
          <w:szCs w:val="22"/>
          <w:lang w:eastAsia="fr-FR"/>
          <w14:ligatures w14:val="none"/>
        </w:rPr>
        <w:t xml:space="preserve"> situations. Humans must </w:t>
      </w:r>
      <w:proofErr w:type="spellStart"/>
      <w:r w:rsidRPr="009C7448">
        <w:rPr>
          <w:rFonts w:ascii="Arial" w:eastAsia="Times New Roman" w:hAnsi="Arial" w:cs="Arial"/>
          <w:color w:val="000000"/>
          <w:kern w:val="0"/>
          <w:sz w:val="22"/>
          <w:szCs w:val="22"/>
          <w:lang w:eastAsia="fr-FR"/>
          <w14:ligatures w14:val="none"/>
        </w:rPr>
        <w:t>remain</w:t>
      </w:r>
      <w:proofErr w:type="spellEnd"/>
      <w:r w:rsidRPr="009C7448">
        <w:rPr>
          <w:rFonts w:ascii="Arial" w:eastAsia="Times New Roman" w:hAnsi="Arial" w:cs="Arial"/>
          <w:color w:val="000000"/>
          <w:kern w:val="0"/>
          <w:sz w:val="22"/>
          <w:szCs w:val="22"/>
          <w:lang w:eastAsia="fr-FR"/>
          <w14:ligatures w14:val="none"/>
        </w:rPr>
        <w:t xml:space="preserve"> at the </w:t>
      </w:r>
      <w:proofErr w:type="spellStart"/>
      <w:r w:rsidRPr="009C7448">
        <w:rPr>
          <w:rFonts w:ascii="Arial" w:eastAsia="Times New Roman" w:hAnsi="Arial" w:cs="Arial"/>
          <w:color w:val="000000"/>
          <w:kern w:val="0"/>
          <w:sz w:val="22"/>
          <w:szCs w:val="22"/>
          <w:lang w:eastAsia="fr-FR"/>
          <w14:ligatures w14:val="none"/>
        </w:rPr>
        <w:t>heart</w:t>
      </w:r>
      <w:proofErr w:type="spellEnd"/>
      <w:r w:rsidRPr="009C7448">
        <w:rPr>
          <w:rFonts w:ascii="Arial" w:eastAsia="Times New Roman" w:hAnsi="Arial" w:cs="Arial"/>
          <w:color w:val="000000"/>
          <w:kern w:val="0"/>
          <w:sz w:val="22"/>
          <w:szCs w:val="22"/>
          <w:lang w:eastAsia="fr-FR"/>
          <w14:ligatures w14:val="none"/>
        </w:rPr>
        <w:t xml:space="preserve"> of </w:t>
      </w:r>
      <w:proofErr w:type="spellStart"/>
      <w:r w:rsidRPr="009C7448">
        <w:rPr>
          <w:rFonts w:ascii="Arial" w:eastAsia="Times New Roman" w:hAnsi="Arial" w:cs="Arial"/>
          <w:color w:val="000000"/>
          <w:kern w:val="0"/>
          <w:sz w:val="22"/>
          <w:szCs w:val="22"/>
          <w:lang w:eastAsia="fr-FR"/>
          <w14:ligatures w14:val="none"/>
        </w:rPr>
        <w:t>decision-making</w:t>
      </w:r>
      <w:proofErr w:type="spellEnd"/>
      <w:r w:rsidRPr="009C7448">
        <w:rPr>
          <w:rFonts w:ascii="Arial" w:eastAsia="Times New Roman" w:hAnsi="Arial" w:cs="Arial"/>
          <w:color w:val="000000"/>
          <w:kern w:val="0"/>
          <w:sz w:val="22"/>
          <w:szCs w:val="22"/>
          <w:lang w:eastAsia="fr-FR"/>
          <w14:ligatures w14:val="none"/>
        </w:rPr>
        <w:t xml:space="preserve"> </w:t>
      </w:r>
      <w:proofErr w:type="spellStart"/>
      <w:r w:rsidRPr="009C7448">
        <w:rPr>
          <w:rFonts w:ascii="Arial" w:eastAsia="Times New Roman" w:hAnsi="Arial" w:cs="Arial"/>
          <w:color w:val="000000"/>
          <w:kern w:val="0"/>
          <w:sz w:val="22"/>
          <w:szCs w:val="22"/>
          <w:lang w:eastAsia="fr-FR"/>
          <w14:ligatures w14:val="none"/>
        </w:rPr>
        <w:t>processes</w:t>
      </w:r>
      <w:proofErr w:type="spellEnd"/>
      <w:r w:rsidRPr="009C7448">
        <w:rPr>
          <w:rFonts w:ascii="Arial" w:eastAsia="Times New Roman" w:hAnsi="Arial" w:cs="Arial"/>
          <w:color w:val="000000"/>
          <w:kern w:val="0"/>
          <w:sz w:val="22"/>
          <w:szCs w:val="22"/>
          <w:lang w:eastAsia="fr-FR"/>
          <w14:ligatures w14:val="none"/>
        </w:rPr>
        <w:t xml:space="preserve"> to </w:t>
      </w:r>
      <w:proofErr w:type="spellStart"/>
      <w:r w:rsidRPr="009C7448">
        <w:rPr>
          <w:rFonts w:ascii="Arial" w:eastAsia="Times New Roman" w:hAnsi="Arial" w:cs="Arial"/>
          <w:color w:val="000000"/>
          <w:kern w:val="0"/>
          <w:sz w:val="22"/>
          <w:szCs w:val="22"/>
          <w:lang w:eastAsia="fr-FR"/>
          <w14:ligatures w14:val="none"/>
        </w:rPr>
        <w:t>guarantee</w:t>
      </w:r>
      <w:proofErr w:type="spellEnd"/>
      <w:r w:rsidRPr="009C7448">
        <w:rPr>
          <w:rFonts w:ascii="Arial" w:eastAsia="Times New Roman" w:hAnsi="Arial" w:cs="Arial"/>
          <w:color w:val="000000"/>
          <w:kern w:val="0"/>
          <w:sz w:val="22"/>
          <w:szCs w:val="22"/>
          <w:lang w:eastAsia="fr-FR"/>
          <w14:ligatures w14:val="none"/>
        </w:rPr>
        <w:t xml:space="preserve"> </w:t>
      </w:r>
      <w:proofErr w:type="spellStart"/>
      <w:r w:rsidRPr="009C7448">
        <w:rPr>
          <w:rFonts w:ascii="Arial" w:eastAsia="Times New Roman" w:hAnsi="Arial" w:cs="Arial"/>
          <w:color w:val="000000"/>
          <w:kern w:val="0"/>
          <w:sz w:val="22"/>
          <w:szCs w:val="22"/>
          <w:lang w:eastAsia="fr-FR"/>
          <w14:ligatures w14:val="none"/>
        </w:rPr>
        <w:t>distributed</w:t>
      </w:r>
      <w:proofErr w:type="spellEnd"/>
      <w:r w:rsidRPr="009C7448">
        <w:rPr>
          <w:rFonts w:ascii="Arial" w:eastAsia="Times New Roman" w:hAnsi="Arial" w:cs="Arial"/>
          <w:color w:val="000000"/>
          <w:kern w:val="0"/>
          <w:sz w:val="22"/>
          <w:szCs w:val="22"/>
          <w:lang w:eastAsia="fr-FR"/>
          <w14:ligatures w14:val="none"/>
        </w:rPr>
        <w:t xml:space="preserve"> leadership, stakeholder </w:t>
      </w:r>
      <w:proofErr w:type="spellStart"/>
      <w:r w:rsidRPr="009C7448">
        <w:rPr>
          <w:rFonts w:ascii="Arial" w:eastAsia="Times New Roman" w:hAnsi="Arial" w:cs="Arial"/>
          <w:color w:val="000000"/>
          <w:kern w:val="0"/>
          <w:sz w:val="22"/>
          <w:szCs w:val="22"/>
          <w:lang w:eastAsia="fr-FR"/>
          <w14:ligatures w14:val="none"/>
        </w:rPr>
        <w:t>autonomy</w:t>
      </w:r>
      <w:proofErr w:type="spellEnd"/>
      <w:r w:rsidRPr="009C7448">
        <w:rPr>
          <w:rFonts w:ascii="Arial" w:eastAsia="Times New Roman" w:hAnsi="Arial" w:cs="Arial"/>
          <w:color w:val="000000"/>
          <w:kern w:val="0"/>
          <w:sz w:val="22"/>
          <w:szCs w:val="22"/>
          <w:lang w:eastAsia="fr-FR"/>
          <w14:ligatures w14:val="none"/>
        </w:rPr>
        <w:t xml:space="preserve">, and the </w:t>
      </w:r>
      <w:proofErr w:type="spellStart"/>
      <w:r w:rsidRPr="009C7448">
        <w:rPr>
          <w:rFonts w:ascii="Arial" w:eastAsia="Times New Roman" w:hAnsi="Arial" w:cs="Arial"/>
          <w:color w:val="000000"/>
          <w:kern w:val="0"/>
          <w:sz w:val="22"/>
          <w:szCs w:val="22"/>
          <w:lang w:eastAsia="fr-FR"/>
          <w14:ligatures w14:val="none"/>
        </w:rPr>
        <w:t>institution's</w:t>
      </w:r>
      <w:proofErr w:type="spellEnd"/>
      <w:r w:rsidRPr="009C7448">
        <w:rPr>
          <w:rFonts w:ascii="Arial" w:eastAsia="Times New Roman" w:hAnsi="Arial" w:cs="Arial"/>
          <w:color w:val="000000"/>
          <w:kern w:val="0"/>
          <w:sz w:val="22"/>
          <w:szCs w:val="22"/>
          <w:lang w:eastAsia="fr-FR"/>
          <w14:ligatures w14:val="none"/>
        </w:rPr>
        <w:t xml:space="preserve"> </w:t>
      </w:r>
      <w:proofErr w:type="spellStart"/>
      <w:r w:rsidRPr="009C7448">
        <w:rPr>
          <w:rFonts w:ascii="Arial" w:eastAsia="Times New Roman" w:hAnsi="Arial" w:cs="Arial"/>
          <w:color w:val="000000"/>
          <w:kern w:val="0"/>
          <w:sz w:val="22"/>
          <w:szCs w:val="22"/>
          <w:lang w:eastAsia="fr-FR"/>
          <w14:ligatures w14:val="none"/>
        </w:rPr>
        <w:t>educational</w:t>
      </w:r>
      <w:proofErr w:type="spellEnd"/>
      <w:r w:rsidRPr="009C7448">
        <w:rPr>
          <w:rFonts w:ascii="Arial" w:eastAsia="Times New Roman" w:hAnsi="Arial" w:cs="Arial"/>
          <w:color w:val="000000"/>
          <w:kern w:val="0"/>
          <w:sz w:val="22"/>
          <w:szCs w:val="22"/>
          <w:lang w:eastAsia="fr-FR"/>
          <w14:ligatures w14:val="none"/>
        </w:rPr>
        <w:t xml:space="preserve"> </w:t>
      </w:r>
      <w:proofErr w:type="spellStart"/>
      <w:r w:rsidRPr="009C7448">
        <w:rPr>
          <w:rFonts w:ascii="Arial" w:eastAsia="Times New Roman" w:hAnsi="Arial" w:cs="Arial"/>
          <w:color w:val="000000"/>
          <w:kern w:val="0"/>
          <w:sz w:val="22"/>
          <w:szCs w:val="22"/>
          <w:lang w:eastAsia="fr-FR"/>
          <w14:ligatures w14:val="none"/>
        </w:rPr>
        <w:t>purpose</w:t>
      </w:r>
      <w:proofErr w:type="spellEnd"/>
      <w:r w:rsidRPr="009C7448">
        <w:rPr>
          <w:rFonts w:ascii="Arial" w:eastAsia="Times New Roman" w:hAnsi="Arial" w:cs="Arial"/>
          <w:color w:val="000000"/>
          <w:kern w:val="0"/>
          <w:sz w:val="22"/>
          <w:szCs w:val="22"/>
          <w:lang w:eastAsia="fr-FR"/>
          <w14:ligatures w14:val="none"/>
        </w:rPr>
        <w:t>.</w:t>
      </w:r>
    </w:p>
    <w:p w14:paraId="7607B2F8" w14:textId="77777777" w:rsidR="009C7448" w:rsidRPr="009C7448" w:rsidRDefault="009C7448" w:rsidP="009C7448">
      <w:pPr>
        <w:spacing w:after="225" w:line="240" w:lineRule="auto"/>
        <w:outlineLvl w:val="1"/>
        <w:rPr>
          <w:rFonts w:ascii="Times New Roman" w:eastAsia="Times New Roman" w:hAnsi="Times New Roman" w:cs="Times New Roman"/>
          <w:b/>
          <w:bCs/>
          <w:kern w:val="0"/>
          <w:lang w:eastAsia="fr-FR"/>
          <w14:ligatures w14:val="none"/>
        </w:rPr>
      </w:pPr>
      <w:r w:rsidRPr="009C7448">
        <w:rPr>
          <w:rFonts w:ascii="Arial" w:eastAsia="Times New Roman" w:hAnsi="Arial" w:cs="Arial"/>
          <w:b/>
          <w:bCs/>
          <w:color w:val="000000"/>
          <w:kern w:val="0"/>
          <w:lang w:eastAsia="fr-FR"/>
          <w14:ligatures w14:val="none"/>
        </w:rPr>
        <w:t>Une gouvernance complexe face aux ambitions de l'éducation intégrale</w:t>
      </w:r>
    </w:p>
    <w:p w14:paraId="2069B893" w14:textId="77777777" w:rsidR="009C7448" w:rsidRPr="009C7448" w:rsidRDefault="009C7448" w:rsidP="009C7448">
      <w:pPr>
        <w:spacing w:after="0" w:line="240" w:lineRule="auto"/>
        <w:rPr>
          <w:rFonts w:ascii="Times New Roman" w:eastAsia="Times New Roman" w:hAnsi="Times New Roman" w:cs="Times New Roman"/>
          <w:kern w:val="0"/>
          <w:lang w:eastAsia="fr-FR"/>
          <w14:ligatures w14:val="none"/>
        </w:rPr>
      </w:pPr>
      <w:r w:rsidRPr="009C7448">
        <w:rPr>
          <w:rFonts w:ascii="Arial" w:eastAsia="Times New Roman" w:hAnsi="Arial" w:cs="Arial"/>
          <w:color w:val="000000"/>
          <w:kern w:val="0"/>
          <w:sz w:val="22"/>
          <w:szCs w:val="22"/>
          <w:lang w:eastAsia="fr-FR"/>
          <w14:ligatures w14:val="none"/>
        </w:rPr>
        <w:t xml:space="preserve">L’introduction de l’IA G dans les organisations d’éducation est un véritable défi comme l’affirme la Déclaration de Montréal pour un développement responsable de l’IA de 2018. Depuis 2024, le </w:t>
      </w:r>
      <w:proofErr w:type="spellStart"/>
      <w:r w:rsidRPr="009C7448">
        <w:rPr>
          <w:rFonts w:ascii="Arial" w:eastAsia="Times New Roman" w:hAnsi="Arial" w:cs="Arial"/>
          <w:color w:val="000000"/>
          <w:kern w:val="0"/>
          <w:sz w:val="22"/>
          <w:szCs w:val="22"/>
          <w:lang w:eastAsia="fr-FR"/>
          <w14:ligatures w14:val="none"/>
        </w:rPr>
        <w:t>GTNum</w:t>
      </w:r>
      <w:proofErr w:type="spellEnd"/>
      <w:r w:rsidRPr="009C7448">
        <w:rPr>
          <w:rFonts w:ascii="Arial" w:eastAsia="Times New Roman" w:hAnsi="Arial" w:cs="Arial"/>
          <w:color w:val="000000"/>
          <w:kern w:val="0"/>
          <w:sz w:val="22"/>
          <w:szCs w:val="22"/>
          <w:lang w:eastAsia="fr-FR"/>
          <w14:ligatures w14:val="none"/>
        </w:rPr>
        <w:t xml:space="preserve"> DPIA propose aux organisations d’éducation un accompagnement réflexif à ces usages de l’IA G, notamment dans la gouvernance. L’étude porte ici sur les organisations d’éducation de type associatif du réseau de l’enseignement catholique français, accompagnées par le DPIA. L’intégration de l’IA G peut être une opportunité de faire évoluer la gouvernance et le pilotage des Organisations d’éducation, ce qui est nécessaire, mais avec une vigilance sur les conditions de cette intégration.</w:t>
      </w:r>
    </w:p>
    <w:p w14:paraId="12DAA936" w14:textId="77777777" w:rsidR="009C7448" w:rsidRPr="009C7448" w:rsidRDefault="009C7448" w:rsidP="009C7448">
      <w:pPr>
        <w:spacing w:after="0" w:line="240" w:lineRule="auto"/>
        <w:rPr>
          <w:rFonts w:ascii="Times New Roman" w:eastAsia="Times New Roman" w:hAnsi="Times New Roman" w:cs="Times New Roman"/>
          <w:kern w:val="0"/>
          <w:lang w:eastAsia="fr-FR"/>
          <w14:ligatures w14:val="none"/>
        </w:rPr>
      </w:pPr>
      <w:r w:rsidRPr="009C7448">
        <w:rPr>
          <w:rFonts w:ascii="Arial" w:eastAsia="Times New Roman" w:hAnsi="Arial" w:cs="Arial"/>
          <w:color w:val="000000"/>
          <w:kern w:val="0"/>
          <w:sz w:val="22"/>
          <w:szCs w:val="22"/>
          <w:lang w:eastAsia="fr-FR"/>
          <w14:ligatures w14:val="none"/>
        </w:rPr>
        <w:t xml:space="preserve">Les organisations catholiques d'éducation évoluent aujourd'hui dans un environnement décisionnel de plus en plus complexe, marqué par l’évolution de la demande des familles, une remise en cause forte du système éducatif français, une déprise de la culture </w:t>
      </w:r>
      <w:r w:rsidRPr="009C7448">
        <w:rPr>
          <w:rFonts w:ascii="Arial" w:eastAsia="Times New Roman" w:hAnsi="Arial" w:cs="Arial"/>
          <w:color w:val="000000"/>
          <w:kern w:val="0"/>
          <w:sz w:val="22"/>
          <w:szCs w:val="22"/>
          <w:lang w:eastAsia="fr-FR"/>
          <w14:ligatures w14:val="none"/>
        </w:rPr>
        <w:lastRenderedPageBreak/>
        <w:t>chrétienne. Face à ces défis, le projet porté par l'Enseignement catholique demeure hautement ambitieux : il vise l'éducation intégrale de la personne, articulant des finalités épistémologique, citoyenne, anthropologique et spirituelle.</w:t>
      </w:r>
    </w:p>
    <w:p w14:paraId="699A2CDE" w14:textId="77777777" w:rsidR="009C7448" w:rsidRPr="009C7448" w:rsidRDefault="009C7448" w:rsidP="009C7448">
      <w:pPr>
        <w:spacing w:after="225" w:line="240" w:lineRule="auto"/>
        <w:rPr>
          <w:rFonts w:ascii="Times New Roman" w:eastAsia="Times New Roman" w:hAnsi="Times New Roman" w:cs="Times New Roman"/>
          <w:kern w:val="0"/>
          <w:lang w:eastAsia="fr-FR"/>
          <w14:ligatures w14:val="none"/>
        </w:rPr>
      </w:pPr>
      <w:r w:rsidRPr="009C7448">
        <w:rPr>
          <w:rFonts w:ascii="Arial" w:eastAsia="Times New Roman" w:hAnsi="Arial" w:cs="Arial"/>
          <w:color w:val="000000"/>
          <w:kern w:val="0"/>
          <w:sz w:val="22"/>
          <w:szCs w:val="22"/>
          <w:lang w:eastAsia="fr-FR"/>
          <w14:ligatures w14:val="none"/>
        </w:rPr>
        <w:t>Dans le même temps, le pilotage de ces organisations semble démuni. Reposant sur un modèle associatif (OGEC) à but non lucratif, la gouvernance tripartite (AG, CA, Bureau) s'articule de façon complexe avec l’exercice de la tutelle (diocésaine ou congréganiste) ; la dualité de pouvoir entre le chef d'établissement (garant du projet) et le président de l'OGEC (responsable de la gestion financière) engendre des risques d'immobilisme ou de décalage entre les ambitions pédagogiques et les budgets alloués. L'organisation souffre historiquement d'une structure "en râteau", sous-staffée en fonctions-supports, ce qui surcharge considérable les directions. Malgré un très grand engagement et une forte autonomie des acteurs, le leadership, instructionnel plus que transformationnel (Hallinger, 2025) est peu partagé. Le principe de subsidiarité ne structure pas le fonctionnement de l’organisation, alors qu’il est appliqué de fait dans le domaine pédagogique-éducatif, avec l’absence de leadership pédagogique du dirigeant.</w:t>
      </w:r>
    </w:p>
    <w:p w14:paraId="5AB83FF3" w14:textId="77777777" w:rsidR="009C7448" w:rsidRPr="009C7448" w:rsidRDefault="009C7448" w:rsidP="009C7448">
      <w:pPr>
        <w:spacing w:after="225" w:line="240" w:lineRule="auto"/>
        <w:outlineLvl w:val="1"/>
        <w:rPr>
          <w:rFonts w:ascii="Times New Roman" w:eastAsia="Times New Roman" w:hAnsi="Times New Roman" w:cs="Times New Roman"/>
          <w:b/>
          <w:bCs/>
          <w:kern w:val="0"/>
          <w:lang w:eastAsia="fr-FR"/>
          <w14:ligatures w14:val="none"/>
        </w:rPr>
      </w:pPr>
      <w:r w:rsidRPr="009C7448">
        <w:rPr>
          <w:rFonts w:ascii="Arial" w:eastAsia="Times New Roman" w:hAnsi="Arial" w:cs="Arial"/>
          <w:b/>
          <w:bCs/>
          <w:color w:val="000000"/>
          <w:kern w:val="0"/>
          <w:lang w:eastAsia="fr-FR"/>
          <w14:ligatures w14:val="none"/>
        </w:rPr>
        <w:t>L'IA générative comme levier d'optimisation et de rationalisation du pilotage</w:t>
      </w:r>
    </w:p>
    <w:p w14:paraId="697A3E6B" w14:textId="77777777" w:rsidR="009C7448" w:rsidRPr="009C7448" w:rsidRDefault="009C7448" w:rsidP="009C7448">
      <w:pPr>
        <w:spacing w:after="0" w:line="240" w:lineRule="auto"/>
        <w:rPr>
          <w:rFonts w:ascii="Times New Roman" w:eastAsia="Times New Roman" w:hAnsi="Times New Roman" w:cs="Times New Roman"/>
          <w:kern w:val="0"/>
          <w:lang w:eastAsia="fr-FR"/>
          <w14:ligatures w14:val="none"/>
        </w:rPr>
      </w:pPr>
      <w:r w:rsidRPr="009C7448">
        <w:rPr>
          <w:rFonts w:ascii="Arial" w:eastAsia="Times New Roman" w:hAnsi="Arial" w:cs="Arial"/>
          <w:color w:val="000000"/>
          <w:kern w:val="0"/>
          <w:sz w:val="22"/>
          <w:szCs w:val="22"/>
          <w:lang w:eastAsia="fr-FR"/>
          <w14:ligatures w14:val="none"/>
        </w:rPr>
        <w:t>Dans ce contexte, l’introduction de l’IA générative (IA G) offre des leviers concrets pour réduire les zones d'incertitude (Crozier, 1970) et améliorer la rationalité procédurale (Simon, 1983). Ses apports se déploient dans de nombreux domaines de la gouvernance, pour des décisions aux différents niveaux (stratégique, tactique et opérationnel) :</w:t>
      </w:r>
    </w:p>
    <w:p w14:paraId="11B9735A" w14:textId="77777777" w:rsidR="009C7448" w:rsidRPr="009C7448" w:rsidRDefault="009C7448" w:rsidP="009C7448">
      <w:pPr>
        <w:numPr>
          <w:ilvl w:val="0"/>
          <w:numId w:val="1"/>
        </w:numPr>
        <w:spacing w:after="0" w:line="240" w:lineRule="auto"/>
        <w:ind w:left="600"/>
        <w:textAlignment w:val="baseline"/>
        <w:rPr>
          <w:rFonts w:ascii="Arial" w:eastAsia="Times New Roman" w:hAnsi="Arial" w:cs="Arial"/>
          <w:color w:val="000000"/>
          <w:kern w:val="0"/>
          <w:sz w:val="22"/>
          <w:szCs w:val="22"/>
          <w:lang w:eastAsia="fr-FR"/>
          <w14:ligatures w14:val="none"/>
        </w:rPr>
      </w:pPr>
      <w:r w:rsidRPr="009C7448">
        <w:rPr>
          <w:rFonts w:ascii="Arial" w:eastAsia="Times New Roman" w:hAnsi="Arial" w:cs="Arial"/>
          <w:b/>
          <w:bCs/>
          <w:color w:val="000000"/>
          <w:kern w:val="0"/>
          <w:sz w:val="22"/>
          <w:szCs w:val="22"/>
          <w:lang w:eastAsia="fr-FR"/>
          <w14:ligatures w14:val="none"/>
        </w:rPr>
        <w:t>Prospective et stratégie :</w:t>
      </w:r>
      <w:r w:rsidRPr="009C7448">
        <w:rPr>
          <w:rFonts w:ascii="Arial" w:eastAsia="Times New Roman" w:hAnsi="Arial" w:cs="Arial"/>
          <w:color w:val="000000"/>
          <w:kern w:val="0"/>
          <w:sz w:val="22"/>
          <w:szCs w:val="22"/>
          <w:lang w:eastAsia="fr-FR"/>
          <w14:ligatures w14:val="none"/>
        </w:rPr>
        <w:t xml:space="preserve"> Analyse de la concurrence et des besoins des territoires, dispositif d’évaluation pour les établissements (base de données et traitement de l’information, tableaux de bord intégrant les performances des élèves, les enquêtes de satisfaction des familles...), analyse des ressources de l’organisation, pour modéliser les choix stratégiques (carte des formations, choix technologiques...).</w:t>
      </w:r>
    </w:p>
    <w:p w14:paraId="128B0D6E" w14:textId="77777777" w:rsidR="009C7448" w:rsidRPr="009C7448" w:rsidRDefault="009C7448" w:rsidP="009C7448">
      <w:pPr>
        <w:numPr>
          <w:ilvl w:val="0"/>
          <w:numId w:val="1"/>
        </w:numPr>
        <w:spacing w:after="0" w:line="240" w:lineRule="auto"/>
        <w:ind w:left="600"/>
        <w:textAlignment w:val="baseline"/>
        <w:rPr>
          <w:rFonts w:ascii="Arial" w:eastAsia="Times New Roman" w:hAnsi="Arial" w:cs="Arial"/>
          <w:color w:val="000000"/>
          <w:kern w:val="0"/>
          <w:sz w:val="22"/>
          <w:szCs w:val="22"/>
          <w:lang w:eastAsia="fr-FR"/>
          <w14:ligatures w14:val="none"/>
        </w:rPr>
      </w:pPr>
      <w:r w:rsidRPr="009C7448">
        <w:rPr>
          <w:rFonts w:ascii="Arial" w:eastAsia="Times New Roman" w:hAnsi="Arial" w:cs="Arial"/>
          <w:b/>
          <w:bCs/>
          <w:color w:val="000000"/>
          <w:kern w:val="0"/>
          <w:sz w:val="22"/>
          <w:szCs w:val="22"/>
          <w:lang w:eastAsia="fr-FR"/>
          <w14:ligatures w14:val="none"/>
        </w:rPr>
        <w:t>Ingénierie pédagogique :</w:t>
      </w:r>
      <w:r w:rsidRPr="009C7448">
        <w:rPr>
          <w:rFonts w:ascii="Arial" w:eastAsia="Times New Roman" w:hAnsi="Arial" w:cs="Arial"/>
          <w:color w:val="000000"/>
          <w:kern w:val="0"/>
          <w:sz w:val="22"/>
          <w:szCs w:val="22"/>
          <w:lang w:eastAsia="fr-FR"/>
          <w14:ligatures w14:val="none"/>
        </w:rPr>
        <w:t xml:space="preserve"> Base d’expérimentations, soutien aux enseignants avec des assistants IA G pour la différenciation pédagogique, l'identification des difficultés d'apprentissage, le tutorat, l’accompagnement à l’orientation…</w:t>
      </w:r>
    </w:p>
    <w:p w14:paraId="7B8EDE3E" w14:textId="77777777" w:rsidR="009C7448" w:rsidRPr="009C7448" w:rsidRDefault="009C7448" w:rsidP="009C7448">
      <w:pPr>
        <w:numPr>
          <w:ilvl w:val="0"/>
          <w:numId w:val="1"/>
        </w:numPr>
        <w:spacing w:after="0" w:line="240" w:lineRule="auto"/>
        <w:ind w:left="600"/>
        <w:textAlignment w:val="baseline"/>
        <w:rPr>
          <w:rFonts w:ascii="Arial" w:eastAsia="Times New Roman" w:hAnsi="Arial" w:cs="Arial"/>
          <w:color w:val="000000"/>
          <w:kern w:val="0"/>
          <w:sz w:val="22"/>
          <w:szCs w:val="22"/>
          <w:lang w:eastAsia="fr-FR"/>
          <w14:ligatures w14:val="none"/>
        </w:rPr>
      </w:pPr>
      <w:r w:rsidRPr="009C7448">
        <w:rPr>
          <w:rFonts w:ascii="Arial" w:eastAsia="Times New Roman" w:hAnsi="Arial" w:cs="Arial"/>
          <w:b/>
          <w:bCs/>
          <w:color w:val="000000"/>
          <w:kern w:val="0"/>
          <w:sz w:val="22"/>
          <w:szCs w:val="22"/>
          <w:lang w:eastAsia="fr-FR"/>
          <w14:ligatures w14:val="none"/>
        </w:rPr>
        <w:t>Organisation et ressources humaines :</w:t>
      </w:r>
      <w:r w:rsidRPr="009C7448">
        <w:rPr>
          <w:rFonts w:ascii="Arial" w:eastAsia="Times New Roman" w:hAnsi="Arial" w:cs="Arial"/>
          <w:color w:val="000000"/>
          <w:kern w:val="0"/>
          <w:sz w:val="22"/>
          <w:szCs w:val="22"/>
          <w:lang w:eastAsia="fr-FR"/>
          <w14:ligatures w14:val="none"/>
        </w:rPr>
        <w:t xml:space="preserve"> Gestion des locaux et des équipements (notamment système d’information), gestion de l’activité et optimisation des emplois du temps, rédaction de fiches de poste, des plans de formation….</w:t>
      </w:r>
    </w:p>
    <w:p w14:paraId="32F0F3F3" w14:textId="77777777" w:rsidR="009C7448" w:rsidRPr="009C7448" w:rsidRDefault="009C7448" w:rsidP="009C7448">
      <w:pPr>
        <w:numPr>
          <w:ilvl w:val="0"/>
          <w:numId w:val="1"/>
        </w:numPr>
        <w:spacing w:after="0" w:line="240" w:lineRule="auto"/>
        <w:ind w:left="600"/>
        <w:textAlignment w:val="baseline"/>
        <w:rPr>
          <w:rFonts w:ascii="Arial" w:eastAsia="Times New Roman" w:hAnsi="Arial" w:cs="Arial"/>
          <w:color w:val="000000"/>
          <w:kern w:val="0"/>
          <w:sz w:val="22"/>
          <w:szCs w:val="22"/>
          <w:lang w:eastAsia="fr-FR"/>
          <w14:ligatures w14:val="none"/>
        </w:rPr>
      </w:pPr>
      <w:r w:rsidRPr="009C7448">
        <w:rPr>
          <w:rFonts w:ascii="Arial" w:eastAsia="Times New Roman" w:hAnsi="Arial" w:cs="Arial"/>
          <w:b/>
          <w:bCs/>
          <w:color w:val="000000"/>
          <w:kern w:val="0"/>
          <w:sz w:val="22"/>
          <w:szCs w:val="22"/>
          <w:lang w:eastAsia="fr-FR"/>
          <w14:ligatures w14:val="none"/>
        </w:rPr>
        <w:t>Fonctions-supports :</w:t>
      </w:r>
      <w:r w:rsidRPr="009C7448">
        <w:rPr>
          <w:rFonts w:ascii="Arial" w:eastAsia="Times New Roman" w:hAnsi="Arial" w:cs="Arial"/>
          <w:color w:val="000000"/>
          <w:kern w:val="0"/>
          <w:sz w:val="22"/>
          <w:szCs w:val="22"/>
          <w:lang w:eastAsia="fr-FR"/>
          <w14:ligatures w14:val="none"/>
        </w:rPr>
        <w:t xml:space="preserve"> Notamment Fonction Finance (obligations réglementaires, comptabilité analytique…) et fluidification de la communication interne et externe (mise en réseau</w:t>
      </w:r>
      <w:proofErr w:type="gramStart"/>
      <w:r w:rsidRPr="009C7448">
        <w:rPr>
          <w:rFonts w:ascii="Arial" w:eastAsia="Times New Roman" w:hAnsi="Arial" w:cs="Arial"/>
          <w:color w:val="000000"/>
          <w:kern w:val="0"/>
          <w:sz w:val="22"/>
          <w:szCs w:val="22"/>
          <w:lang w:eastAsia="fr-FR"/>
          <w14:ligatures w14:val="none"/>
        </w:rPr>
        <w:t xml:space="preserve"> ..</w:t>
      </w:r>
      <w:proofErr w:type="gramEnd"/>
      <w:r w:rsidRPr="009C7448">
        <w:rPr>
          <w:rFonts w:ascii="Arial" w:eastAsia="Times New Roman" w:hAnsi="Arial" w:cs="Arial"/>
          <w:color w:val="000000"/>
          <w:kern w:val="0"/>
          <w:sz w:val="22"/>
          <w:szCs w:val="22"/>
          <w:lang w:eastAsia="fr-FR"/>
          <w14:ligatures w14:val="none"/>
        </w:rPr>
        <w:t>).</w:t>
      </w:r>
    </w:p>
    <w:p w14:paraId="60CB7BD4" w14:textId="77777777" w:rsidR="009C7448" w:rsidRPr="009C7448" w:rsidRDefault="009C7448" w:rsidP="009C7448">
      <w:pPr>
        <w:spacing w:before="225" w:after="225" w:line="240" w:lineRule="auto"/>
        <w:outlineLvl w:val="1"/>
        <w:rPr>
          <w:rFonts w:ascii="Times New Roman" w:eastAsia="Times New Roman" w:hAnsi="Times New Roman" w:cs="Times New Roman"/>
          <w:b/>
          <w:bCs/>
          <w:kern w:val="0"/>
          <w:lang w:eastAsia="fr-FR"/>
          <w14:ligatures w14:val="none"/>
        </w:rPr>
      </w:pPr>
      <w:r w:rsidRPr="009C7448">
        <w:rPr>
          <w:rFonts w:ascii="Arial" w:eastAsia="Times New Roman" w:hAnsi="Arial" w:cs="Arial"/>
          <w:b/>
          <w:bCs/>
          <w:color w:val="000000"/>
          <w:kern w:val="0"/>
          <w:lang w:eastAsia="fr-FR"/>
          <w14:ligatures w14:val="none"/>
        </w:rPr>
        <w:t>Les conditions d'une intégration réussie : l'éthique et le leadership distribué</w:t>
      </w:r>
    </w:p>
    <w:p w14:paraId="795A69F3" w14:textId="77777777" w:rsidR="009C7448" w:rsidRPr="009C7448" w:rsidRDefault="009C7448" w:rsidP="009C7448">
      <w:pPr>
        <w:spacing w:after="0" w:line="240" w:lineRule="auto"/>
        <w:rPr>
          <w:rFonts w:ascii="Times New Roman" w:eastAsia="Times New Roman" w:hAnsi="Times New Roman" w:cs="Times New Roman"/>
          <w:kern w:val="0"/>
          <w:lang w:eastAsia="fr-FR"/>
          <w14:ligatures w14:val="none"/>
        </w:rPr>
      </w:pPr>
      <w:r w:rsidRPr="009C7448">
        <w:rPr>
          <w:rFonts w:ascii="Arial" w:eastAsia="Times New Roman" w:hAnsi="Arial" w:cs="Arial"/>
          <w:color w:val="000000"/>
          <w:kern w:val="0"/>
          <w:sz w:val="22"/>
          <w:szCs w:val="22"/>
          <w:lang w:eastAsia="fr-FR"/>
          <w14:ligatures w14:val="none"/>
        </w:rPr>
        <w:t xml:space="preserve">Bénéficier des apports de l'IA G exige de surmonter les tensions inhérentes, </w:t>
      </w:r>
      <w:proofErr w:type="gramStart"/>
      <w:r w:rsidRPr="009C7448">
        <w:rPr>
          <w:rFonts w:ascii="Arial" w:eastAsia="Times New Roman" w:hAnsi="Arial" w:cs="Arial"/>
          <w:color w:val="000000"/>
          <w:kern w:val="0"/>
          <w:sz w:val="22"/>
          <w:szCs w:val="22"/>
          <w:lang w:eastAsia="fr-FR"/>
          <w14:ligatures w14:val="none"/>
        </w:rPr>
        <w:t>certaines propres</w:t>
      </w:r>
      <w:proofErr w:type="gramEnd"/>
      <w:r w:rsidRPr="009C7448">
        <w:rPr>
          <w:rFonts w:ascii="Arial" w:eastAsia="Times New Roman" w:hAnsi="Arial" w:cs="Arial"/>
          <w:color w:val="000000"/>
          <w:kern w:val="0"/>
          <w:sz w:val="22"/>
          <w:szCs w:val="22"/>
          <w:lang w:eastAsia="fr-FR"/>
          <w14:ligatures w14:val="none"/>
        </w:rPr>
        <w:t xml:space="preserve"> au champ éducatif et de respecter des conditions strictes. La standardisation technique (liée aux algorithmes …) ne doit jamais l'emporter sur la complexité des situations humaines et les finalités de l'éducation intégrale. L'opacité technique ou l'exploitation massive des données ne doivent en aucun cas diminuer la capacité d’agir des acteurs, notamment des enseignants (évaluation, orientation …) et remettre en cause leur autonomie pédagogique (propriété sur les scenarii pédagogiques</w:t>
      </w:r>
      <w:proofErr w:type="gramStart"/>
      <w:r w:rsidRPr="009C7448">
        <w:rPr>
          <w:rFonts w:ascii="Arial" w:eastAsia="Times New Roman" w:hAnsi="Arial" w:cs="Arial"/>
          <w:color w:val="000000"/>
          <w:kern w:val="0"/>
          <w:sz w:val="22"/>
          <w:szCs w:val="22"/>
          <w:lang w:eastAsia="fr-FR"/>
          <w14:ligatures w14:val="none"/>
        </w:rPr>
        <w:t xml:space="preserve"> ….</w:t>
      </w:r>
      <w:proofErr w:type="gramEnd"/>
      <w:r w:rsidRPr="009C7448">
        <w:rPr>
          <w:rFonts w:ascii="Arial" w:eastAsia="Times New Roman" w:hAnsi="Arial" w:cs="Arial"/>
          <w:color w:val="000000"/>
          <w:kern w:val="0"/>
          <w:sz w:val="22"/>
          <w:szCs w:val="22"/>
          <w:lang w:eastAsia="fr-FR"/>
          <w14:ligatures w14:val="none"/>
        </w:rPr>
        <w:t>). L'IA doit impérativement rester à "sa juste place". Le cadre légal doit être clairement défini et surtout expliqué (cadre d’usage, RGPD …).</w:t>
      </w:r>
    </w:p>
    <w:p w14:paraId="1C9F8BBC" w14:textId="77777777" w:rsidR="009C7448" w:rsidRPr="009C7448" w:rsidRDefault="009C7448" w:rsidP="009C7448">
      <w:pPr>
        <w:spacing w:after="0" w:line="240" w:lineRule="auto"/>
        <w:rPr>
          <w:rFonts w:ascii="Times New Roman" w:eastAsia="Times New Roman" w:hAnsi="Times New Roman" w:cs="Times New Roman"/>
          <w:kern w:val="0"/>
          <w:lang w:eastAsia="fr-FR"/>
          <w14:ligatures w14:val="none"/>
        </w:rPr>
      </w:pPr>
      <w:r w:rsidRPr="009C7448">
        <w:rPr>
          <w:rFonts w:ascii="Arial" w:eastAsia="Times New Roman" w:hAnsi="Arial" w:cs="Arial"/>
          <w:color w:val="000000"/>
          <w:kern w:val="0"/>
          <w:sz w:val="22"/>
          <w:szCs w:val="22"/>
          <w:lang w:eastAsia="fr-FR"/>
          <w14:ligatures w14:val="none"/>
        </w:rPr>
        <w:t xml:space="preserve">L'acteur doit conserver le </w:t>
      </w:r>
      <w:proofErr w:type="gramStart"/>
      <w:r w:rsidRPr="009C7448">
        <w:rPr>
          <w:rFonts w:ascii="Arial" w:eastAsia="Times New Roman" w:hAnsi="Arial" w:cs="Arial"/>
          <w:color w:val="000000"/>
          <w:kern w:val="0"/>
          <w:sz w:val="22"/>
          <w:szCs w:val="22"/>
          <w:lang w:eastAsia="fr-FR"/>
          <w14:ligatures w14:val="none"/>
        </w:rPr>
        <w:t>monopole exclusif</w:t>
      </w:r>
      <w:proofErr w:type="gramEnd"/>
      <w:r w:rsidRPr="009C7448">
        <w:rPr>
          <w:rFonts w:ascii="Arial" w:eastAsia="Times New Roman" w:hAnsi="Arial" w:cs="Arial"/>
          <w:color w:val="000000"/>
          <w:kern w:val="0"/>
          <w:sz w:val="22"/>
          <w:szCs w:val="22"/>
          <w:lang w:eastAsia="fr-FR"/>
          <w14:ligatures w14:val="none"/>
        </w:rPr>
        <w:t xml:space="preserve"> de l'intention, de l'intuition, de la création et de l'arbitrage éthique, et l'outil (IA G) exécute les instructions ; ainsi, dans l'évaluation des élèves ou la proposition des parcours d'apprentissage. Ce qui peut être formulé de la façon suivante : l'enseignant doit se situer "dans la boucle" (décideur final) ou "au-dessus de la boucle" (superviseur), mais jamais en dehors (</w:t>
      </w:r>
      <w:proofErr w:type="spellStart"/>
      <w:r w:rsidRPr="009C7448">
        <w:rPr>
          <w:rFonts w:ascii="Arial" w:eastAsia="Times New Roman" w:hAnsi="Arial" w:cs="Arial"/>
          <w:color w:val="000000"/>
          <w:kern w:val="0"/>
          <w:sz w:val="22"/>
          <w:szCs w:val="22"/>
          <w:lang w:eastAsia="fr-FR"/>
          <w14:ligatures w14:val="none"/>
        </w:rPr>
        <w:t>Vuorikari</w:t>
      </w:r>
      <w:proofErr w:type="spellEnd"/>
      <w:r w:rsidRPr="009C7448">
        <w:rPr>
          <w:rFonts w:ascii="Arial" w:eastAsia="Times New Roman" w:hAnsi="Arial" w:cs="Arial"/>
          <w:color w:val="000000"/>
          <w:kern w:val="0"/>
          <w:sz w:val="22"/>
          <w:szCs w:val="22"/>
          <w:lang w:eastAsia="fr-FR"/>
          <w14:ligatures w14:val="none"/>
        </w:rPr>
        <w:t>, Punie, Cabrera Giraldez, 2020).</w:t>
      </w:r>
    </w:p>
    <w:p w14:paraId="2FC079E6" w14:textId="77777777" w:rsidR="009C7448" w:rsidRPr="009C7448" w:rsidRDefault="009C7448" w:rsidP="009C7448">
      <w:pPr>
        <w:spacing w:after="0" w:line="240" w:lineRule="auto"/>
        <w:rPr>
          <w:rFonts w:ascii="Times New Roman" w:eastAsia="Times New Roman" w:hAnsi="Times New Roman" w:cs="Times New Roman"/>
          <w:kern w:val="0"/>
          <w:lang w:eastAsia="fr-FR"/>
          <w14:ligatures w14:val="none"/>
        </w:rPr>
      </w:pPr>
      <w:r w:rsidRPr="009C7448">
        <w:rPr>
          <w:rFonts w:ascii="Arial" w:eastAsia="Times New Roman" w:hAnsi="Arial" w:cs="Arial"/>
          <w:color w:val="000000"/>
          <w:kern w:val="0"/>
          <w:sz w:val="22"/>
          <w:szCs w:val="22"/>
          <w:lang w:eastAsia="fr-FR"/>
          <w14:ligatures w14:val="none"/>
        </w:rPr>
        <w:t xml:space="preserve">Enfin, l'usage de l'IA G doit servir une volonté politique claire : permettre d’évoluer vers un leadership distribué et un « </w:t>
      </w:r>
      <w:proofErr w:type="spellStart"/>
      <w:r w:rsidRPr="009C7448">
        <w:rPr>
          <w:rFonts w:ascii="Arial" w:eastAsia="Times New Roman" w:hAnsi="Arial" w:cs="Arial"/>
          <w:color w:val="000000"/>
          <w:kern w:val="0"/>
          <w:sz w:val="22"/>
          <w:szCs w:val="22"/>
          <w:lang w:eastAsia="fr-FR"/>
          <w14:ligatures w14:val="none"/>
        </w:rPr>
        <w:t>empowerment</w:t>
      </w:r>
      <w:proofErr w:type="spellEnd"/>
      <w:r w:rsidRPr="009C7448">
        <w:rPr>
          <w:rFonts w:ascii="Arial" w:eastAsia="Times New Roman" w:hAnsi="Arial" w:cs="Arial"/>
          <w:color w:val="000000"/>
          <w:kern w:val="0"/>
          <w:sz w:val="22"/>
          <w:szCs w:val="22"/>
          <w:lang w:eastAsia="fr-FR"/>
          <w14:ligatures w14:val="none"/>
        </w:rPr>
        <w:t xml:space="preserve"> » des acteurs, plutôt que de renforcer la verticalité </w:t>
      </w:r>
      <w:r w:rsidRPr="009C7448">
        <w:rPr>
          <w:rFonts w:ascii="Arial" w:eastAsia="Times New Roman" w:hAnsi="Arial" w:cs="Arial"/>
          <w:color w:val="000000"/>
          <w:kern w:val="0"/>
          <w:sz w:val="22"/>
          <w:szCs w:val="22"/>
          <w:lang w:eastAsia="fr-FR"/>
          <w14:ligatures w14:val="none"/>
        </w:rPr>
        <w:lastRenderedPageBreak/>
        <w:t>hiérarchique de l'institution. En partageant des bases de données communes et en facilitant les démarches participatives (synthèses de réunions, propositions de projets), l'IA G peut favoriser la subsidiarité réelle au sein de la communauté éducative. Ce qui suppose un environnement de travail conçu pour ces nouveaux usages et une attention particulière à la formation de tous, notamment des dirigeants.</w:t>
      </w:r>
    </w:p>
    <w:p w14:paraId="061134CA" w14:textId="77777777" w:rsidR="009C7448" w:rsidRPr="009C7448" w:rsidRDefault="009C7448" w:rsidP="009C7448">
      <w:pPr>
        <w:spacing w:after="225" w:line="240" w:lineRule="auto"/>
        <w:rPr>
          <w:rFonts w:ascii="Times New Roman" w:eastAsia="Times New Roman" w:hAnsi="Times New Roman" w:cs="Times New Roman"/>
          <w:kern w:val="0"/>
          <w:lang w:eastAsia="fr-FR"/>
          <w14:ligatures w14:val="none"/>
        </w:rPr>
      </w:pPr>
      <w:r w:rsidRPr="009C7448">
        <w:rPr>
          <w:rFonts w:ascii="Arial" w:eastAsia="Times New Roman" w:hAnsi="Arial" w:cs="Arial"/>
          <w:color w:val="000000"/>
          <w:kern w:val="0"/>
          <w:sz w:val="22"/>
          <w:szCs w:val="22"/>
          <w:lang w:eastAsia="fr-FR"/>
          <w14:ligatures w14:val="none"/>
        </w:rPr>
        <w:t>En conclusion, c’est à partir d’un diagnostic pertinent de l’organisation scolaire, et dans ce cas, plus particulièrement de l’organisation associative (des établissements privés), et d’une forte volonté politique sur les différents périmètres que pourront être développés des usages de l’IA G favorables à une plus grande efficacité du système au service des jeunes.</w:t>
      </w:r>
    </w:p>
    <w:p w14:paraId="5D22E0C1" w14:textId="77777777" w:rsidR="009C7448" w:rsidRPr="009C7448" w:rsidRDefault="009C7448" w:rsidP="009C7448">
      <w:pPr>
        <w:spacing w:after="225" w:line="240" w:lineRule="auto"/>
        <w:outlineLvl w:val="1"/>
        <w:rPr>
          <w:rFonts w:ascii="Times New Roman" w:eastAsia="Times New Roman" w:hAnsi="Times New Roman" w:cs="Times New Roman"/>
          <w:b/>
          <w:bCs/>
          <w:kern w:val="0"/>
          <w:lang w:eastAsia="fr-FR"/>
          <w14:ligatures w14:val="none"/>
        </w:rPr>
      </w:pPr>
      <w:r w:rsidRPr="009C7448">
        <w:rPr>
          <w:rFonts w:ascii="Arial" w:eastAsia="Times New Roman" w:hAnsi="Arial" w:cs="Arial"/>
          <w:b/>
          <w:bCs/>
          <w:color w:val="000000"/>
          <w:kern w:val="0"/>
          <w:lang w:eastAsia="fr-FR"/>
          <w14:ligatures w14:val="none"/>
        </w:rPr>
        <w:t>Référence(s)</w:t>
      </w:r>
    </w:p>
    <w:p w14:paraId="1E152EDF" w14:textId="77777777" w:rsidR="009C7448" w:rsidRPr="009C7448" w:rsidRDefault="009C7448" w:rsidP="009C7448">
      <w:pPr>
        <w:spacing w:after="0" w:line="240" w:lineRule="auto"/>
        <w:ind w:left="300"/>
        <w:rPr>
          <w:rFonts w:ascii="Times New Roman" w:eastAsia="Times New Roman" w:hAnsi="Times New Roman" w:cs="Times New Roman"/>
          <w:kern w:val="0"/>
          <w:lang w:eastAsia="fr-FR"/>
          <w14:ligatures w14:val="none"/>
        </w:rPr>
      </w:pPr>
      <w:r w:rsidRPr="009C7448">
        <w:rPr>
          <w:rFonts w:ascii="Arial" w:eastAsia="Times New Roman" w:hAnsi="Arial" w:cs="Arial"/>
          <w:color w:val="000000"/>
          <w:kern w:val="0"/>
          <w:sz w:val="22"/>
          <w:szCs w:val="22"/>
          <w:lang w:eastAsia="fr-FR"/>
          <w14:ligatures w14:val="none"/>
        </w:rPr>
        <w:t xml:space="preserve">Blais, M.-C., Gauchet, M., &amp; </w:t>
      </w:r>
      <w:proofErr w:type="spellStart"/>
      <w:r w:rsidRPr="009C7448">
        <w:rPr>
          <w:rFonts w:ascii="Arial" w:eastAsia="Times New Roman" w:hAnsi="Arial" w:cs="Arial"/>
          <w:color w:val="000000"/>
          <w:kern w:val="0"/>
          <w:sz w:val="22"/>
          <w:szCs w:val="22"/>
          <w:lang w:eastAsia="fr-FR"/>
          <w14:ligatures w14:val="none"/>
        </w:rPr>
        <w:t>Ottavi</w:t>
      </w:r>
      <w:proofErr w:type="spellEnd"/>
      <w:r w:rsidRPr="009C7448">
        <w:rPr>
          <w:rFonts w:ascii="Arial" w:eastAsia="Times New Roman" w:hAnsi="Arial" w:cs="Arial"/>
          <w:color w:val="000000"/>
          <w:kern w:val="0"/>
          <w:sz w:val="22"/>
          <w:szCs w:val="22"/>
          <w:lang w:eastAsia="fr-FR"/>
          <w14:ligatures w14:val="none"/>
        </w:rPr>
        <w:t xml:space="preserve">, D. (2002). </w:t>
      </w:r>
      <w:r w:rsidRPr="009C7448">
        <w:rPr>
          <w:rFonts w:ascii="Arial" w:eastAsia="Times New Roman" w:hAnsi="Arial" w:cs="Arial"/>
          <w:i/>
          <w:iCs/>
          <w:color w:val="000000"/>
          <w:kern w:val="0"/>
          <w:sz w:val="22"/>
          <w:szCs w:val="22"/>
          <w:lang w:eastAsia="fr-FR"/>
          <w14:ligatures w14:val="none"/>
        </w:rPr>
        <w:t>Pour une philosophie politique de l'éducation</w:t>
      </w:r>
      <w:r w:rsidRPr="009C7448">
        <w:rPr>
          <w:rFonts w:ascii="Arial" w:eastAsia="Times New Roman" w:hAnsi="Arial" w:cs="Arial"/>
          <w:color w:val="000000"/>
          <w:kern w:val="0"/>
          <w:sz w:val="22"/>
          <w:szCs w:val="22"/>
          <w:lang w:eastAsia="fr-FR"/>
          <w14:ligatures w14:val="none"/>
        </w:rPr>
        <w:t>. Hachette Littératures.</w:t>
      </w:r>
    </w:p>
    <w:p w14:paraId="2DB3E3ED" w14:textId="77777777" w:rsidR="009C7448" w:rsidRPr="009C7448" w:rsidRDefault="009C7448" w:rsidP="009C7448">
      <w:pPr>
        <w:spacing w:after="0" w:line="240" w:lineRule="auto"/>
        <w:ind w:left="300"/>
        <w:rPr>
          <w:rFonts w:ascii="Times New Roman" w:eastAsia="Times New Roman" w:hAnsi="Times New Roman" w:cs="Times New Roman"/>
          <w:kern w:val="0"/>
          <w:lang w:eastAsia="fr-FR"/>
          <w14:ligatures w14:val="none"/>
        </w:rPr>
      </w:pPr>
      <w:r w:rsidRPr="009C7448">
        <w:rPr>
          <w:rFonts w:ascii="Arial" w:eastAsia="Times New Roman" w:hAnsi="Arial" w:cs="Arial"/>
          <w:color w:val="000000"/>
          <w:kern w:val="0"/>
          <w:sz w:val="22"/>
          <w:szCs w:val="22"/>
          <w:lang w:eastAsia="fr-FR"/>
          <w14:ligatures w14:val="none"/>
        </w:rPr>
        <w:t xml:space="preserve">Blais, M.-C., Gauchet, M., &amp; </w:t>
      </w:r>
      <w:proofErr w:type="spellStart"/>
      <w:r w:rsidRPr="009C7448">
        <w:rPr>
          <w:rFonts w:ascii="Arial" w:eastAsia="Times New Roman" w:hAnsi="Arial" w:cs="Arial"/>
          <w:color w:val="000000"/>
          <w:kern w:val="0"/>
          <w:sz w:val="22"/>
          <w:szCs w:val="22"/>
          <w:lang w:eastAsia="fr-FR"/>
          <w14:ligatures w14:val="none"/>
        </w:rPr>
        <w:t>Ottavi</w:t>
      </w:r>
      <w:proofErr w:type="spellEnd"/>
      <w:r w:rsidRPr="009C7448">
        <w:rPr>
          <w:rFonts w:ascii="Arial" w:eastAsia="Times New Roman" w:hAnsi="Arial" w:cs="Arial"/>
          <w:color w:val="000000"/>
          <w:kern w:val="0"/>
          <w:sz w:val="22"/>
          <w:szCs w:val="22"/>
          <w:lang w:eastAsia="fr-FR"/>
          <w14:ligatures w14:val="none"/>
        </w:rPr>
        <w:t xml:space="preserve">, D. (2008). </w:t>
      </w:r>
      <w:r w:rsidRPr="009C7448">
        <w:rPr>
          <w:rFonts w:ascii="Arial" w:eastAsia="Times New Roman" w:hAnsi="Arial" w:cs="Arial"/>
          <w:i/>
          <w:iCs/>
          <w:color w:val="000000"/>
          <w:kern w:val="0"/>
          <w:sz w:val="22"/>
          <w:szCs w:val="22"/>
          <w:lang w:eastAsia="fr-FR"/>
          <w14:ligatures w14:val="none"/>
        </w:rPr>
        <w:t>Conditions de l'éducation</w:t>
      </w:r>
      <w:r w:rsidRPr="009C7448">
        <w:rPr>
          <w:rFonts w:ascii="Arial" w:eastAsia="Times New Roman" w:hAnsi="Arial" w:cs="Arial"/>
          <w:color w:val="000000"/>
          <w:kern w:val="0"/>
          <w:sz w:val="22"/>
          <w:szCs w:val="22"/>
          <w:lang w:eastAsia="fr-FR"/>
          <w14:ligatures w14:val="none"/>
        </w:rPr>
        <w:t>. Stock.</w:t>
      </w:r>
    </w:p>
    <w:p w14:paraId="693BB670" w14:textId="77777777" w:rsidR="009C7448" w:rsidRPr="009C7448" w:rsidRDefault="009C7448" w:rsidP="009C7448">
      <w:pPr>
        <w:spacing w:after="0" w:line="240" w:lineRule="auto"/>
        <w:ind w:left="300"/>
        <w:rPr>
          <w:rFonts w:ascii="Times New Roman" w:eastAsia="Times New Roman" w:hAnsi="Times New Roman" w:cs="Times New Roman"/>
          <w:kern w:val="0"/>
          <w:lang w:eastAsia="fr-FR"/>
          <w14:ligatures w14:val="none"/>
        </w:rPr>
      </w:pPr>
      <w:r w:rsidRPr="009C7448">
        <w:rPr>
          <w:rFonts w:ascii="Arial" w:eastAsia="Times New Roman" w:hAnsi="Arial" w:cs="Arial"/>
          <w:color w:val="000000"/>
          <w:kern w:val="0"/>
          <w:sz w:val="22"/>
          <w:szCs w:val="22"/>
          <w:lang w:eastAsia="fr-FR"/>
          <w14:ligatures w14:val="none"/>
        </w:rPr>
        <w:t xml:space="preserve">Bouvier, A. (2021). </w:t>
      </w:r>
      <w:r w:rsidRPr="009C7448">
        <w:rPr>
          <w:rFonts w:ascii="Arial" w:eastAsia="Times New Roman" w:hAnsi="Arial" w:cs="Arial"/>
          <w:i/>
          <w:iCs/>
          <w:color w:val="000000"/>
          <w:kern w:val="0"/>
          <w:sz w:val="22"/>
          <w:szCs w:val="22"/>
          <w:lang w:eastAsia="fr-FR"/>
          <w14:ligatures w14:val="none"/>
        </w:rPr>
        <w:t xml:space="preserve">Sur l’école à la française, propos d’un </w:t>
      </w:r>
      <w:proofErr w:type="spellStart"/>
      <w:r w:rsidRPr="009C7448">
        <w:rPr>
          <w:rFonts w:ascii="Arial" w:eastAsia="Times New Roman" w:hAnsi="Arial" w:cs="Arial"/>
          <w:i/>
          <w:iCs/>
          <w:color w:val="000000"/>
          <w:kern w:val="0"/>
          <w:sz w:val="22"/>
          <w:szCs w:val="22"/>
          <w:lang w:eastAsia="fr-FR"/>
          <w14:ligatures w14:val="none"/>
        </w:rPr>
        <w:t>mocking</w:t>
      </w:r>
      <w:proofErr w:type="spellEnd"/>
      <w:r w:rsidRPr="009C7448">
        <w:rPr>
          <w:rFonts w:ascii="Arial" w:eastAsia="Times New Roman" w:hAnsi="Arial" w:cs="Arial"/>
          <w:i/>
          <w:iCs/>
          <w:color w:val="000000"/>
          <w:kern w:val="0"/>
          <w:sz w:val="22"/>
          <w:szCs w:val="22"/>
          <w:lang w:eastAsia="fr-FR"/>
          <w14:ligatures w14:val="none"/>
        </w:rPr>
        <w:t xml:space="preserve"> </w:t>
      </w:r>
      <w:proofErr w:type="spellStart"/>
      <w:r w:rsidRPr="009C7448">
        <w:rPr>
          <w:rFonts w:ascii="Arial" w:eastAsia="Times New Roman" w:hAnsi="Arial" w:cs="Arial"/>
          <w:i/>
          <w:iCs/>
          <w:color w:val="000000"/>
          <w:kern w:val="0"/>
          <w:sz w:val="22"/>
          <w:szCs w:val="22"/>
          <w:lang w:eastAsia="fr-FR"/>
          <w14:ligatures w14:val="none"/>
        </w:rPr>
        <w:t>bird</w:t>
      </w:r>
      <w:proofErr w:type="spellEnd"/>
      <w:r w:rsidRPr="009C7448">
        <w:rPr>
          <w:rFonts w:ascii="Arial" w:eastAsia="Times New Roman" w:hAnsi="Arial" w:cs="Arial"/>
          <w:color w:val="000000"/>
          <w:kern w:val="0"/>
          <w:sz w:val="22"/>
          <w:szCs w:val="22"/>
          <w:lang w:eastAsia="fr-FR"/>
          <w14:ligatures w14:val="none"/>
        </w:rPr>
        <w:t>. L’Harmattan.</w:t>
      </w:r>
    </w:p>
    <w:p w14:paraId="32D2E17F" w14:textId="77777777" w:rsidR="009C7448" w:rsidRPr="009C7448" w:rsidRDefault="009C7448" w:rsidP="009C7448">
      <w:pPr>
        <w:spacing w:after="0" w:line="240" w:lineRule="auto"/>
        <w:ind w:left="300"/>
        <w:rPr>
          <w:rFonts w:ascii="Times New Roman" w:eastAsia="Times New Roman" w:hAnsi="Times New Roman" w:cs="Times New Roman"/>
          <w:kern w:val="0"/>
          <w:lang w:eastAsia="fr-FR"/>
          <w14:ligatures w14:val="none"/>
        </w:rPr>
      </w:pPr>
      <w:proofErr w:type="spellStart"/>
      <w:r w:rsidRPr="009C7448">
        <w:rPr>
          <w:rFonts w:ascii="Arial" w:eastAsia="Times New Roman" w:hAnsi="Arial" w:cs="Arial"/>
          <w:color w:val="000000"/>
          <w:kern w:val="0"/>
          <w:sz w:val="22"/>
          <w:szCs w:val="22"/>
          <w:lang w:eastAsia="fr-FR"/>
          <w14:ligatures w14:val="none"/>
        </w:rPr>
        <w:t>Collin</w:t>
      </w:r>
      <w:proofErr w:type="spellEnd"/>
      <w:r w:rsidRPr="009C7448">
        <w:rPr>
          <w:rFonts w:ascii="Arial" w:eastAsia="Times New Roman" w:hAnsi="Arial" w:cs="Arial"/>
          <w:color w:val="000000"/>
          <w:kern w:val="0"/>
          <w:sz w:val="22"/>
          <w:szCs w:val="22"/>
          <w:lang w:eastAsia="fr-FR"/>
          <w14:ligatures w14:val="none"/>
        </w:rPr>
        <w:t xml:space="preserve">, S., Lepage, A., &amp; Nebel, L. (2023). Enjeux éthiques et critiques de l'intelligence artificielle en éducation : Une revue systématique de la littérature. </w:t>
      </w:r>
      <w:r w:rsidRPr="009C7448">
        <w:rPr>
          <w:rFonts w:ascii="Arial" w:eastAsia="Times New Roman" w:hAnsi="Arial" w:cs="Arial"/>
          <w:i/>
          <w:iCs/>
          <w:color w:val="000000"/>
          <w:kern w:val="0"/>
          <w:sz w:val="22"/>
          <w:szCs w:val="22"/>
          <w:lang w:eastAsia="fr-FR"/>
          <w14:ligatures w14:val="none"/>
        </w:rPr>
        <w:t xml:space="preserve">Canadian Journal of Learning and </w:t>
      </w:r>
      <w:proofErr w:type="spellStart"/>
      <w:r w:rsidRPr="009C7448">
        <w:rPr>
          <w:rFonts w:ascii="Arial" w:eastAsia="Times New Roman" w:hAnsi="Arial" w:cs="Arial"/>
          <w:i/>
          <w:iCs/>
          <w:color w:val="000000"/>
          <w:kern w:val="0"/>
          <w:sz w:val="22"/>
          <w:szCs w:val="22"/>
          <w:lang w:eastAsia="fr-FR"/>
          <w14:ligatures w14:val="none"/>
        </w:rPr>
        <w:t>Technology</w:t>
      </w:r>
      <w:proofErr w:type="spellEnd"/>
      <w:r w:rsidRPr="009C7448">
        <w:rPr>
          <w:rFonts w:ascii="Arial" w:eastAsia="Times New Roman" w:hAnsi="Arial" w:cs="Arial"/>
          <w:i/>
          <w:iCs/>
          <w:color w:val="000000"/>
          <w:kern w:val="0"/>
          <w:sz w:val="22"/>
          <w:szCs w:val="22"/>
          <w:lang w:eastAsia="fr-FR"/>
          <w14:ligatures w14:val="none"/>
        </w:rPr>
        <w:t xml:space="preserve"> / Revue canadienne de l'apprentissage et de la technologie</w:t>
      </w:r>
      <w:r w:rsidRPr="009C7448">
        <w:rPr>
          <w:rFonts w:ascii="Arial" w:eastAsia="Times New Roman" w:hAnsi="Arial" w:cs="Arial"/>
          <w:color w:val="000000"/>
          <w:kern w:val="0"/>
          <w:sz w:val="22"/>
          <w:szCs w:val="22"/>
          <w:lang w:eastAsia="fr-FR"/>
          <w14:ligatures w14:val="none"/>
        </w:rPr>
        <w:t>, 49(4).</w:t>
      </w:r>
    </w:p>
    <w:p w14:paraId="5F2193CF" w14:textId="77777777" w:rsidR="009C7448" w:rsidRPr="009C7448" w:rsidRDefault="009C7448" w:rsidP="009C7448">
      <w:pPr>
        <w:spacing w:after="0" w:line="240" w:lineRule="auto"/>
        <w:ind w:left="300"/>
        <w:rPr>
          <w:rFonts w:ascii="Times New Roman" w:eastAsia="Times New Roman" w:hAnsi="Times New Roman" w:cs="Times New Roman"/>
          <w:kern w:val="0"/>
          <w:lang w:eastAsia="fr-FR"/>
          <w14:ligatures w14:val="none"/>
        </w:rPr>
      </w:pPr>
      <w:r w:rsidRPr="009C7448">
        <w:rPr>
          <w:rFonts w:ascii="Arial" w:eastAsia="Times New Roman" w:hAnsi="Arial" w:cs="Arial"/>
          <w:color w:val="000000"/>
          <w:kern w:val="0"/>
          <w:sz w:val="22"/>
          <w:szCs w:val="22"/>
          <w:lang w:eastAsia="fr-FR"/>
          <w14:ligatures w14:val="none"/>
        </w:rPr>
        <w:t xml:space="preserve">Crozier, M. (1970). </w:t>
      </w:r>
      <w:r w:rsidRPr="009C7448">
        <w:rPr>
          <w:rFonts w:ascii="Arial" w:eastAsia="Times New Roman" w:hAnsi="Arial" w:cs="Arial"/>
          <w:i/>
          <w:iCs/>
          <w:color w:val="000000"/>
          <w:kern w:val="0"/>
          <w:sz w:val="22"/>
          <w:szCs w:val="22"/>
          <w:lang w:eastAsia="fr-FR"/>
          <w14:ligatures w14:val="none"/>
        </w:rPr>
        <w:t>La société bloquée</w:t>
      </w:r>
      <w:r w:rsidRPr="009C7448">
        <w:rPr>
          <w:rFonts w:ascii="Arial" w:eastAsia="Times New Roman" w:hAnsi="Arial" w:cs="Arial"/>
          <w:color w:val="000000"/>
          <w:kern w:val="0"/>
          <w:sz w:val="22"/>
          <w:szCs w:val="22"/>
          <w:lang w:eastAsia="fr-FR"/>
          <w14:ligatures w14:val="none"/>
        </w:rPr>
        <w:t>. Éditions du Seuil.</w:t>
      </w:r>
    </w:p>
    <w:p w14:paraId="263061C3" w14:textId="77777777" w:rsidR="009C7448" w:rsidRPr="009C7448" w:rsidRDefault="009C7448" w:rsidP="009C7448">
      <w:pPr>
        <w:spacing w:after="0" w:line="240" w:lineRule="auto"/>
        <w:ind w:left="300"/>
        <w:rPr>
          <w:rFonts w:ascii="Times New Roman" w:eastAsia="Times New Roman" w:hAnsi="Times New Roman" w:cs="Times New Roman"/>
          <w:kern w:val="0"/>
          <w:lang w:eastAsia="fr-FR"/>
          <w14:ligatures w14:val="none"/>
        </w:rPr>
      </w:pPr>
      <w:r w:rsidRPr="009C7448">
        <w:rPr>
          <w:rFonts w:ascii="Arial" w:eastAsia="Times New Roman" w:hAnsi="Arial" w:cs="Arial"/>
          <w:color w:val="000000"/>
          <w:kern w:val="0"/>
          <w:sz w:val="22"/>
          <w:szCs w:val="22"/>
          <w:lang w:eastAsia="fr-FR"/>
          <w14:ligatures w14:val="none"/>
        </w:rPr>
        <w:t xml:space="preserve">Crozier, M., &amp; Friedberg, E. (1977). </w:t>
      </w:r>
      <w:r w:rsidRPr="009C7448">
        <w:rPr>
          <w:rFonts w:ascii="Arial" w:eastAsia="Times New Roman" w:hAnsi="Arial" w:cs="Arial"/>
          <w:i/>
          <w:iCs/>
          <w:color w:val="000000"/>
          <w:kern w:val="0"/>
          <w:sz w:val="22"/>
          <w:szCs w:val="22"/>
          <w:lang w:eastAsia="fr-FR"/>
          <w14:ligatures w14:val="none"/>
        </w:rPr>
        <w:t>L'acteur et le système : les contraintes de l'action collective</w:t>
      </w:r>
      <w:r w:rsidRPr="009C7448">
        <w:rPr>
          <w:rFonts w:ascii="Arial" w:eastAsia="Times New Roman" w:hAnsi="Arial" w:cs="Arial"/>
          <w:color w:val="000000"/>
          <w:kern w:val="0"/>
          <w:sz w:val="22"/>
          <w:szCs w:val="22"/>
          <w:lang w:eastAsia="fr-FR"/>
          <w14:ligatures w14:val="none"/>
        </w:rPr>
        <w:t>. Éditions du Seuil.</w:t>
      </w:r>
    </w:p>
    <w:p w14:paraId="29234F75" w14:textId="77777777" w:rsidR="009C7448" w:rsidRPr="009C7448" w:rsidRDefault="009C7448" w:rsidP="009C7448">
      <w:pPr>
        <w:spacing w:after="0" w:line="240" w:lineRule="auto"/>
        <w:ind w:left="300"/>
        <w:rPr>
          <w:rFonts w:ascii="Times New Roman" w:eastAsia="Times New Roman" w:hAnsi="Times New Roman" w:cs="Times New Roman"/>
          <w:kern w:val="0"/>
          <w:lang w:eastAsia="fr-FR"/>
          <w14:ligatures w14:val="none"/>
        </w:rPr>
      </w:pPr>
      <w:r w:rsidRPr="009C7448">
        <w:rPr>
          <w:rFonts w:ascii="Arial" w:eastAsia="Times New Roman" w:hAnsi="Arial" w:cs="Arial"/>
          <w:color w:val="000000"/>
          <w:kern w:val="0"/>
          <w:sz w:val="22"/>
          <w:szCs w:val="22"/>
          <w:lang w:eastAsia="fr-FR"/>
          <w14:ligatures w14:val="none"/>
        </w:rPr>
        <w:t xml:space="preserve">Derouet, J.-L., &amp; Normand, R. (2014). </w:t>
      </w:r>
      <w:r w:rsidRPr="009C7448">
        <w:rPr>
          <w:rFonts w:ascii="Arial" w:eastAsia="Times New Roman" w:hAnsi="Arial" w:cs="Arial"/>
          <w:i/>
          <w:iCs/>
          <w:color w:val="000000"/>
          <w:kern w:val="0"/>
          <w:sz w:val="22"/>
          <w:szCs w:val="22"/>
          <w:lang w:eastAsia="fr-FR"/>
          <w14:ligatures w14:val="none"/>
        </w:rPr>
        <w:t>La question du leadership en éducation : perspectives européennes</w:t>
      </w:r>
      <w:r w:rsidRPr="009C7448">
        <w:rPr>
          <w:rFonts w:ascii="Arial" w:eastAsia="Times New Roman" w:hAnsi="Arial" w:cs="Arial"/>
          <w:color w:val="000000"/>
          <w:kern w:val="0"/>
          <w:sz w:val="22"/>
          <w:szCs w:val="22"/>
          <w:lang w:eastAsia="fr-FR"/>
          <w14:ligatures w14:val="none"/>
        </w:rPr>
        <w:t>. L'Harmattan.</w:t>
      </w:r>
    </w:p>
    <w:p w14:paraId="4AABF845" w14:textId="77777777" w:rsidR="009C7448" w:rsidRPr="009C7448" w:rsidRDefault="009C7448" w:rsidP="009C7448">
      <w:pPr>
        <w:spacing w:after="0" w:line="240" w:lineRule="auto"/>
        <w:ind w:left="300"/>
        <w:rPr>
          <w:rFonts w:ascii="Times New Roman" w:eastAsia="Times New Roman" w:hAnsi="Times New Roman" w:cs="Times New Roman"/>
          <w:kern w:val="0"/>
          <w:lang w:eastAsia="fr-FR"/>
          <w14:ligatures w14:val="none"/>
        </w:rPr>
      </w:pPr>
      <w:r w:rsidRPr="009C7448">
        <w:rPr>
          <w:rFonts w:ascii="Arial" w:eastAsia="Times New Roman" w:hAnsi="Arial" w:cs="Arial"/>
          <w:color w:val="000000"/>
          <w:kern w:val="0"/>
          <w:sz w:val="22"/>
          <w:szCs w:val="22"/>
          <w:lang w:eastAsia="fr-FR"/>
          <w14:ligatures w14:val="none"/>
        </w:rPr>
        <w:t xml:space="preserve">Direction du numérique pour l’éducation (DNE TN2). (2023). </w:t>
      </w:r>
      <w:r w:rsidRPr="009C7448">
        <w:rPr>
          <w:rFonts w:ascii="Arial" w:eastAsia="Times New Roman" w:hAnsi="Arial" w:cs="Arial"/>
          <w:i/>
          <w:iCs/>
          <w:color w:val="000000"/>
          <w:kern w:val="0"/>
          <w:sz w:val="22"/>
          <w:szCs w:val="22"/>
          <w:lang w:eastAsia="fr-FR"/>
          <w14:ligatures w14:val="none"/>
        </w:rPr>
        <w:t>Intelligence artificielle et éducation : apports de la recherche et enjeux pour les politiques publiques</w:t>
      </w:r>
      <w:r w:rsidRPr="009C7448">
        <w:rPr>
          <w:rFonts w:ascii="Arial" w:eastAsia="Times New Roman" w:hAnsi="Arial" w:cs="Arial"/>
          <w:color w:val="000000"/>
          <w:kern w:val="0"/>
          <w:sz w:val="22"/>
          <w:szCs w:val="22"/>
          <w:lang w:eastAsia="fr-FR"/>
          <w14:ligatures w14:val="none"/>
        </w:rPr>
        <w:t xml:space="preserve"> [Rapport]. Ministère de l'Éducation nationale et de la Jeunesse.</w:t>
      </w:r>
    </w:p>
    <w:p w14:paraId="426054D2" w14:textId="77777777" w:rsidR="009C7448" w:rsidRPr="009C7448" w:rsidRDefault="009C7448" w:rsidP="009C7448">
      <w:pPr>
        <w:spacing w:after="0" w:line="240" w:lineRule="auto"/>
        <w:ind w:left="300"/>
        <w:rPr>
          <w:rFonts w:ascii="Times New Roman" w:eastAsia="Times New Roman" w:hAnsi="Times New Roman" w:cs="Times New Roman"/>
          <w:kern w:val="0"/>
          <w:lang w:eastAsia="fr-FR"/>
          <w14:ligatures w14:val="none"/>
        </w:rPr>
      </w:pPr>
      <w:proofErr w:type="spellStart"/>
      <w:r w:rsidRPr="009C7448">
        <w:rPr>
          <w:rFonts w:ascii="Arial" w:eastAsia="Times New Roman" w:hAnsi="Arial" w:cs="Arial"/>
          <w:color w:val="000000"/>
          <w:kern w:val="0"/>
          <w:sz w:val="22"/>
          <w:szCs w:val="22"/>
          <w:lang w:eastAsia="fr-FR"/>
          <w14:ligatures w14:val="none"/>
        </w:rPr>
        <w:t>Enjolras</w:t>
      </w:r>
      <w:proofErr w:type="spellEnd"/>
      <w:r w:rsidRPr="009C7448">
        <w:rPr>
          <w:rFonts w:ascii="Arial" w:eastAsia="Times New Roman" w:hAnsi="Arial" w:cs="Arial"/>
          <w:color w:val="000000"/>
          <w:kern w:val="0"/>
          <w:sz w:val="22"/>
          <w:szCs w:val="22"/>
          <w:lang w:eastAsia="fr-FR"/>
          <w14:ligatures w14:val="none"/>
        </w:rPr>
        <w:t xml:space="preserve">, B. (2019). Approche théorique de la gouvernance des organisations non lucratives. </w:t>
      </w:r>
      <w:r w:rsidRPr="009C7448">
        <w:rPr>
          <w:rFonts w:ascii="Arial" w:eastAsia="Times New Roman" w:hAnsi="Arial" w:cs="Arial"/>
          <w:i/>
          <w:iCs/>
          <w:color w:val="000000"/>
          <w:kern w:val="0"/>
          <w:sz w:val="22"/>
          <w:szCs w:val="22"/>
          <w:lang w:eastAsia="fr-FR"/>
          <w14:ligatures w14:val="none"/>
        </w:rPr>
        <w:t>Revue internationale de l'économie sociale (</w:t>
      </w:r>
      <w:proofErr w:type="spellStart"/>
      <w:r w:rsidRPr="009C7448">
        <w:rPr>
          <w:rFonts w:ascii="Arial" w:eastAsia="Times New Roman" w:hAnsi="Arial" w:cs="Arial"/>
          <w:i/>
          <w:iCs/>
          <w:color w:val="000000"/>
          <w:kern w:val="0"/>
          <w:sz w:val="22"/>
          <w:szCs w:val="22"/>
          <w:lang w:eastAsia="fr-FR"/>
          <w14:ligatures w14:val="none"/>
        </w:rPr>
        <w:t>Recma</w:t>
      </w:r>
      <w:proofErr w:type="spellEnd"/>
      <w:r w:rsidRPr="009C7448">
        <w:rPr>
          <w:rFonts w:ascii="Arial" w:eastAsia="Times New Roman" w:hAnsi="Arial" w:cs="Arial"/>
          <w:i/>
          <w:iCs/>
          <w:color w:val="000000"/>
          <w:kern w:val="0"/>
          <w:sz w:val="22"/>
          <w:szCs w:val="22"/>
          <w:lang w:eastAsia="fr-FR"/>
          <w14:ligatures w14:val="none"/>
        </w:rPr>
        <w:t>)</w:t>
      </w:r>
      <w:r w:rsidRPr="009C7448">
        <w:rPr>
          <w:rFonts w:ascii="Arial" w:eastAsia="Times New Roman" w:hAnsi="Arial" w:cs="Arial"/>
          <w:color w:val="000000"/>
          <w:kern w:val="0"/>
          <w:sz w:val="22"/>
          <w:szCs w:val="22"/>
          <w:lang w:eastAsia="fr-FR"/>
          <w14:ligatures w14:val="none"/>
        </w:rPr>
        <w:t>, (314), 63–83.</w:t>
      </w:r>
    </w:p>
    <w:p w14:paraId="04A2C965" w14:textId="77777777" w:rsidR="009C7448" w:rsidRPr="009C7448" w:rsidRDefault="009C7448" w:rsidP="009C7448">
      <w:pPr>
        <w:spacing w:after="0" w:line="240" w:lineRule="auto"/>
        <w:ind w:left="300"/>
        <w:rPr>
          <w:rFonts w:ascii="Times New Roman" w:eastAsia="Times New Roman" w:hAnsi="Times New Roman" w:cs="Times New Roman"/>
          <w:kern w:val="0"/>
          <w:lang w:eastAsia="fr-FR"/>
          <w14:ligatures w14:val="none"/>
        </w:rPr>
      </w:pPr>
      <w:r w:rsidRPr="009C7448">
        <w:rPr>
          <w:rFonts w:ascii="Arial" w:eastAsia="Times New Roman" w:hAnsi="Arial" w:cs="Arial"/>
          <w:color w:val="000000"/>
          <w:kern w:val="0"/>
          <w:sz w:val="22"/>
          <w:szCs w:val="22"/>
          <w:lang w:eastAsia="fr-FR"/>
          <w14:ligatures w14:val="none"/>
        </w:rPr>
        <w:t xml:space="preserve">Gauchet, M. (2014). </w:t>
      </w:r>
      <w:r w:rsidRPr="009C7448">
        <w:rPr>
          <w:rFonts w:ascii="Arial" w:eastAsia="Times New Roman" w:hAnsi="Arial" w:cs="Arial"/>
          <w:i/>
          <w:iCs/>
          <w:color w:val="000000"/>
          <w:kern w:val="0"/>
          <w:sz w:val="22"/>
          <w:szCs w:val="22"/>
          <w:lang w:eastAsia="fr-FR"/>
          <w14:ligatures w14:val="none"/>
        </w:rPr>
        <w:t>Transmettre, apprendre</w:t>
      </w:r>
      <w:r w:rsidRPr="009C7448">
        <w:rPr>
          <w:rFonts w:ascii="Arial" w:eastAsia="Times New Roman" w:hAnsi="Arial" w:cs="Arial"/>
          <w:color w:val="000000"/>
          <w:kern w:val="0"/>
          <w:sz w:val="22"/>
          <w:szCs w:val="22"/>
          <w:lang w:eastAsia="fr-FR"/>
          <w14:ligatures w14:val="none"/>
        </w:rPr>
        <w:t>. Stock.</w:t>
      </w:r>
    </w:p>
    <w:p w14:paraId="7414D7A5" w14:textId="77777777" w:rsidR="009C7448" w:rsidRPr="009C7448" w:rsidRDefault="009C7448" w:rsidP="009C7448">
      <w:pPr>
        <w:spacing w:after="0" w:line="240" w:lineRule="auto"/>
        <w:ind w:left="300"/>
        <w:rPr>
          <w:rFonts w:ascii="Times New Roman" w:eastAsia="Times New Roman" w:hAnsi="Times New Roman" w:cs="Times New Roman"/>
          <w:kern w:val="0"/>
          <w:lang w:eastAsia="fr-FR"/>
          <w14:ligatures w14:val="none"/>
        </w:rPr>
      </w:pPr>
      <w:r w:rsidRPr="009C7448">
        <w:rPr>
          <w:rFonts w:ascii="Arial" w:eastAsia="Times New Roman" w:hAnsi="Arial" w:cs="Arial"/>
          <w:color w:val="000000"/>
          <w:kern w:val="0"/>
          <w:sz w:val="22"/>
          <w:szCs w:val="22"/>
          <w:lang w:eastAsia="fr-FR"/>
          <w14:ligatures w14:val="none"/>
        </w:rPr>
        <w:t xml:space="preserve">Hallinger, P. (2025). </w:t>
      </w:r>
      <w:proofErr w:type="spellStart"/>
      <w:r w:rsidRPr="009C7448">
        <w:rPr>
          <w:rFonts w:ascii="Arial" w:eastAsia="Times New Roman" w:hAnsi="Arial" w:cs="Arial"/>
          <w:color w:val="000000"/>
          <w:kern w:val="0"/>
          <w:sz w:val="22"/>
          <w:szCs w:val="22"/>
          <w:lang w:eastAsia="fr-FR"/>
          <w14:ligatures w14:val="none"/>
        </w:rPr>
        <w:t>Reshaping</w:t>
      </w:r>
      <w:proofErr w:type="spellEnd"/>
      <w:r w:rsidRPr="009C7448">
        <w:rPr>
          <w:rFonts w:ascii="Arial" w:eastAsia="Times New Roman" w:hAnsi="Arial" w:cs="Arial"/>
          <w:color w:val="000000"/>
          <w:kern w:val="0"/>
          <w:sz w:val="22"/>
          <w:szCs w:val="22"/>
          <w:lang w:eastAsia="fr-FR"/>
          <w14:ligatures w14:val="none"/>
        </w:rPr>
        <w:t xml:space="preserve"> the </w:t>
      </w:r>
      <w:proofErr w:type="spellStart"/>
      <w:r w:rsidRPr="009C7448">
        <w:rPr>
          <w:rFonts w:ascii="Arial" w:eastAsia="Times New Roman" w:hAnsi="Arial" w:cs="Arial"/>
          <w:color w:val="000000"/>
          <w:kern w:val="0"/>
          <w:sz w:val="22"/>
          <w:szCs w:val="22"/>
          <w:lang w:eastAsia="fr-FR"/>
          <w14:ligatures w14:val="none"/>
        </w:rPr>
        <w:t>landscape</w:t>
      </w:r>
      <w:proofErr w:type="spellEnd"/>
      <w:r w:rsidRPr="009C7448">
        <w:rPr>
          <w:rFonts w:ascii="Arial" w:eastAsia="Times New Roman" w:hAnsi="Arial" w:cs="Arial"/>
          <w:color w:val="000000"/>
          <w:kern w:val="0"/>
          <w:sz w:val="22"/>
          <w:szCs w:val="22"/>
          <w:lang w:eastAsia="fr-FR"/>
          <w14:ligatures w14:val="none"/>
        </w:rPr>
        <w:t xml:space="preserve"> of </w:t>
      </w:r>
      <w:proofErr w:type="spellStart"/>
      <w:r w:rsidRPr="009C7448">
        <w:rPr>
          <w:rFonts w:ascii="Arial" w:eastAsia="Times New Roman" w:hAnsi="Arial" w:cs="Arial"/>
          <w:color w:val="000000"/>
          <w:kern w:val="0"/>
          <w:sz w:val="22"/>
          <w:szCs w:val="22"/>
          <w:lang w:eastAsia="fr-FR"/>
          <w14:ligatures w14:val="none"/>
        </w:rPr>
        <w:t>school</w:t>
      </w:r>
      <w:proofErr w:type="spellEnd"/>
      <w:r w:rsidRPr="009C7448">
        <w:rPr>
          <w:rFonts w:ascii="Arial" w:eastAsia="Times New Roman" w:hAnsi="Arial" w:cs="Arial"/>
          <w:color w:val="000000"/>
          <w:kern w:val="0"/>
          <w:sz w:val="22"/>
          <w:szCs w:val="22"/>
          <w:lang w:eastAsia="fr-FR"/>
          <w14:ligatures w14:val="none"/>
        </w:rPr>
        <w:t xml:space="preserve"> leadership </w:t>
      </w:r>
      <w:proofErr w:type="spellStart"/>
      <w:proofErr w:type="gramStart"/>
      <w:r w:rsidRPr="009C7448">
        <w:rPr>
          <w:rFonts w:ascii="Arial" w:eastAsia="Times New Roman" w:hAnsi="Arial" w:cs="Arial"/>
          <w:color w:val="000000"/>
          <w:kern w:val="0"/>
          <w:sz w:val="22"/>
          <w:szCs w:val="22"/>
          <w:lang w:eastAsia="fr-FR"/>
          <w14:ligatures w14:val="none"/>
        </w:rPr>
        <w:t>development</w:t>
      </w:r>
      <w:proofErr w:type="spellEnd"/>
      <w:r w:rsidRPr="009C7448">
        <w:rPr>
          <w:rFonts w:ascii="Arial" w:eastAsia="Times New Roman" w:hAnsi="Arial" w:cs="Arial"/>
          <w:color w:val="000000"/>
          <w:kern w:val="0"/>
          <w:sz w:val="22"/>
          <w:szCs w:val="22"/>
          <w:lang w:eastAsia="fr-FR"/>
          <w14:ligatures w14:val="none"/>
        </w:rPr>
        <w:t>:</w:t>
      </w:r>
      <w:proofErr w:type="gramEnd"/>
      <w:r w:rsidRPr="009C7448">
        <w:rPr>
          <w:rFonts w:ascii="Arial" w:eastAsia="Times New Roman" w:hAnsi="Arial" w:cs="Arial"/>
          <w:color w:val="000000"/>
          <w:kern w:val="0"/>
          <w:sz w:val="22"/>
          <w:szCs w:val="22"/>
          <w:lang w:eastAsia="fr-FR"/>
          <w14:ligatures w14:val="none"/>
        </w:rPr>
        <w:t xml:space="preserve"> A global perspective. </w:t>
      </w:r>
      <w:r w:rsidRPr="009C7448">
        <w:rPr>
          <w:rFonts w:ascii="Arial" w:eastAsia="Times New Roman" w:hAnsi="Arial" w:cs="Arial"/>
          <w:i/>
          <w:iCs/>
          <w:color w:val="000000"/>
          <w:kern w:val="0"/>
          <w:sz w:val="22"/>
          <w:szCs w:val="22"/>
          <w:lang w:eastAsia="fr-FR"/>
          <w14:ligatures w14:val="none"/>
        </w:rPr>
        <w:t>School Leadership &amp; Management</w:t>
      </w:r>
      <w:r w:rsidRPr="009C7448">
        <w:rPr>
          <w:rFonts w:ascii="Arial" w:eastAsia="Times New Roman" w:hAnsi="Arial" w:cs="Arial"/>
          <w:color w:val="000000"/>
          <w:kern w:val="0"/>
          <w:sz w:val="22"/>
          <w:szCs w:val="22"/>
          <w:lang w:eastAsia="fr-FR"/>
          <w14:ligatures w14:val="none"/>
        </w:rPr>
        <w:t>, 49(2).</w:t>
      </w:r>
    </w:p>
    <w:p w14:paraId="5EA1B85F" w14:textId="77777777" w:rsidR="009C7448" w:rsidRPr="009C7448" w:rsidRDefault="009C7448" w:rsidP="009C7448">
      <w:pPr>
        <w:spacing w:after="0" w:line="240" w:lineRule="auto"/>
        <w:ind w:left="300"/>
        <w:rPr>
          <w:rFonts w:ascii="Times New Roman" w:eastAsia="Times New Roman" w:hAnsi="Times New Roman" w:cs="Times New Roman"/>
          <w:kern w:val="0"/>
          <w:lang w:eastAsia="fr-FR"/>
          <w14:ligatures w14:val="none"/>
        </w:rPr>
      </w:pPr>
      <w:r w:rsidRPr="009C7448">
        <w:rPr>
          <w:rFonts w:ascii="Arial" w:eastAsia="Times New Roman" w:hAnsi="Arial" w:cs="Arial"/>
          <w:color w:val="000000"/>
          <w:kern w:val="0"/>
          <w:sz w:val="22"/>
          <w:szCs w:val="22"/>
          <w:lang w:eastAsia="fr-FR"/>
          <w14:ligatures w14:val="none"/>
        </w:rPr>
        <w:t xml:space="preserve">Le Moigne, J.-L. (1991). </w:t>
      </w:r>
      <w:r w:rsidRPr="009C7448">
        <w:rPr>
          <w:rFonts w:ascii="Arial" w:eastAsia="Times New Roman" w:hAnsi="Arial" w:cs="Arial"/>
          <w:i/>
          <w:iCs/>
          <w:color w:val="000000"/>
          <w:kern w:val="0"/>
          <w:sz w:val="22"/>
          <w:szCs w:val="22"/>
          <w:lang w:eastAsia="fr-FR"/>
          <w14:ligatures w14:val="none"/>
        </w:rPr>
        <w:t>La modélisation des systèmes complexes</w:t>
      </w:r>
      <w:r w:rsidRPr="009C7448">
        <w:rPr>
          <w:rFonts w:ascii="Arial" w:eastAsia="Times New Roman" w:hAnsi="Arial" w:cs="Arial"/>
          <w:color w:val="000000"/>
          <w:kern w:val="0"/>
          <w:sz w:val="22"/>
          <w:szCs w:val="22"/>
          <w:lang w:eastAsia="fr-FR"/>
          <w14:ligatures w14:val="none"/>
        </w:rPr>
        <w:t>. Dunod.</w:t>
      </w:r>
    </w:p>
    <w:p w14:paraId="7D2AEFD9" w14:textId="77777777" w:rsidR="009C7448" w:rsidRPr="009C7448" w:rsidRDefault="009C7448" w:rsidP="009C7448">
      <w:pPr>
        <w:spacing w:after="0" w:line="240" w:lineRule="auto"/>
        <w:ind w:left="300"/>
        <w:rPr>
          <w:rFonts w:ascii="Times New Roman" w:eastAsia="Times New Roman" w:hAnsi="Times New Roman" w:cs="Times New Roman"/>
          <w:kern w:val="0"/>
          <w:lang w:eastAsia="fr-FR"/>
          <w14:ligatures w14:val="none"/>
        </w:rPr>
      </w:pPr>
      <w:r w:rsidRPr="009C7448">
        <w:rPr>
          <w:rFonts w:ascii="Arial" w:eastAsia="Times New Roman" w:hAnsi="Arial" w:cs="Arial"/>
          <w:color w:val="000000"/>
          <w:kern w:val="0"/>
          <w:sz w:val="22"/>
          <w:szCs w:val="22"/>
          <w:lang w:eastAsia="fr-FR"/>
          <w14:ligatures w14:val="none"/>
        </w:rPr>
        <w:t xml:space="preserve">Moog, F. (2022-2026). </w:t>
      </w:r>
      <w:r w:rsidRPr="009C7448">
        <w:rPr>
          <w:rFonts w:ascii="Arial" w:eastAsia="Times New Roman" w:hAnsi="Arial" w:cs="Arial"/>
          <w:i/>
          <w:iCs/>
          <w:color w:val="000000"/>
          <w:kern w:val="0"/>
          <w:sz w:val="22"/>
          <w:szCs w:val="22"/>
          <w:lang w:eastAsia="fr-FR"/>
          <w14:ligatures w14:val="none"/>
        </w:rPr>
        <w:t>Intervention en Séminaire GOCE (Gouvernance des Organisations Catholiques d’Éducation)</w:t>
      </w:r>
      <w:r w:rsidRPr="009C7448">
        <w:rPr>
          <w:rFonts w:ascii="Arial" w:eastAsia="Times New Roman" w:hAnsi="Arial" w:cs="Arial"/>
          <w:color w:val="000000"/>
          <w:kern w:val="0"/>
          <w:sz w:val="22"/>
          <w:szCs w:val="22"/>
          <w:lang w:eastAsia="fr-FR"/>
          <w14:ligatures w14:val="none"/>
        </w:rPr>
        <w:t xml:space="preserve"> [Conférence]. Toulouse, France.</w:t>
      </w:r>
    </w:p>
    <w:p w14:paraId="734041C7" w14:textId="77777777" w:rsidR="009C7448" w:rsidRPr="009C7448" w:rsidRDefault="009C7448" w:rsidP="009C7448">
      <w:pPr>
        <w:spacing w:after="0" w:line="240" w:lineRule="auto"/>
        <w:ind w:left="300"/>
        <w:rPr>
          <w:rFonts w:ascii="Times New Roman" w:eastAsia="Times New Roman" w:hAnsi="Times New Roman" w:cs="Times New Roman"/>
          <w:kern w:val="0"/>
          <w:lang w:eastAsia="fr-FR"/>
          <w14:ligatures w14:val="none"/>
        </w:rPr>
      </w:pPr>
      <w:r w:rsidRPr="009C7448">
        <w:rPr>
          <w:rFonts w:ascii="Arial" w:eastAsia="Times New Roman" w:hAnsi="Arial" w:cs="Arial"/>
          <w:color w:val="000000"/>
          <w:kern w:val="0"/>
          <w:sz w:val="22"/>
          <w:szCs w:val="22"/>
          <w:lang w:eastAsia="fr-FR"/>
          <w14:ligatures w14:val="none"/>
        </w:rPr>
        <w:t xml:space="preserve">Portier, P., &amp; </w:t>
      </w:r>
      <w:proofErr w:type="spellStart"/>
      <w:r w:rsidRPr="009C7448">
        <w:rPr>
          <w:rFonts w:ascii="Arial" w:eastAsia="Times New Roman" w:hAnsi="Arial" w:cs="Arial"/>
          <w:color w:val="000000"/>
          <w:kern w:val="0"/>
          <w:sz w:val="22"/>
          <w:szCs w:val="22"/>
          <w:lang w:eastAsia="fr-FR"/>
          <w14:ligatures w14:val="none"/>
        </w:rPr>
        <w:t>Willaime</w:t>
      </w:r>
      <w:proofErr w:type="spellEnd"/>
      <w:r w:rsidRPr="009C7448">
        <w:rPr>
          <w:rFonts w:ascii="Arial" w:eastAsia="Times New Roman" w:hAnsi="Arial" w:cs="Arial"/>
          <w:color w:val="000000"/>
          <w:kern w:val="0"/>
          <w:sz w:val="22"/>
          <w:szCs w:val="22"/>
          <w:lang w:eastAsia="fr-FR"/>
          <w14:ligatures w14:val="none"/>
        </w:rPr>
        <w:t xml:space="preserve">, J.-P. (2021). </w:t>
      </w:r>
      <w:r w:rsidRPr="009C7448">
        <w:rPr>
          <w:rFonts w:ascii="Arial" w:eastAsia="Times New Roman" w:hAnsi="Arial" w:cs="Arial"/>
          <w:i/>
          <w:iCs/>
          <w:color w:val="000000"/>
          <w:kern w:val="0"/>
          <w:sz w:val="22"/>
          <w:szCs w:val="22"/>
          <w:lang w:eastAsia="fr-FR"/>
          <w14:ligatures w14:val="none"/>
        </w:rPr>
        <w:t>La religion dans la France contemporaine. Entre sécularisation et recomposition</w:t>
      </w:r>
      <w:r w:rsidRPr="009C7448">
        <w:rPr>
          <w:rFonts w:ascii="Arial" w:eastAsia="Times New Roman" w:hAnsi="Arial" w:cs="Arial"/>
          <w:color w:val="000000"/>
          <w:kern w:val="0"/>
          <w:sz w:val="22"/>
          <w:szCs w:val="22"/>
          <w:lang w:eastAsia="fr-FR"/>
          <w14:ligatures w14:val="none"/>
        </w:rPr>
        <w:t>. Armand Colin.</w:t>
      </w:r>
    </w:p>
    <w:p w14:paraId="03286981" w14:textId="77777777" w:rsidR="009C7448" w:rsidRPr="009C7448" w:rsidRDefault="009C7448" w:rsidP="009C7448">
      <w:pPr>
        <w:spacing w:after="0" w:line="240" w:lineRule="auto"/>
        <w:ind w:left="300"/>
        <w:rPr>
          <w:rFonts w:ascii="Times New Roman" w:eastAsia="Times New Roman" w:hAnsi="Times New Roman" w:cs="Times New Roman"/>
          <w:kern w:val="0"/>
          <w:lang w:eastAsia="fr-FR"/>
          <w14:ligatures w14:val="none"/>
        </w:rPr>
      </w:pPr>
      <w:r w:rsidRPr="009C7448">
        <w:rPr>
          <w:rFonts w:ascii="Arial" w:eastAsia="Times New Roman" w:hAnsi="Arial" w:cs="Arial"/>
          <w:color w:val="000000"/>
          <w:kern w:val="0"/>
          <w:sz w:val="22"/>
          <w:szCs w:val="22"/>
          <w:lang w:eastAsia="fr-FR"/>
          <w14:ligatures w14:val="none"/>
        </w:rPr>
        <w:t xml:space="preserve">Simon, H. A. (1983). </w:t>
      </w:r>
      <w:r w:rsidRPr="009C7448">
        <w:rPr>
          <w:rFonts w:ascii="Arial" w:eastAsia="Times New Roman" w:hAnsi="Arial" w:cs="Arial"/>
          <w:i/>
          <w:iCs/>
          <w:color w:val="000000"/>
          <w:kern w:val="0"/>
          <w:sz w:val="22"/>
          <w:szCs w:val="22"/>
          <w:lang w:eastAsia="fr-FR"/>
          <w14:ligatures w14:val="none"/>
        </w:rPr>
        <w:t>Administration et processus de décision : étude sur les mécanismes de la prise de décision</w:t>
      </w:r>
      <w:r w:rsidRPr="009C7448">
        <w:rPr>
          <w:rFonts w:ascii="Arial" w:eastAsia="Times New Roman" w:hAnsi="Arial" w:cs="Arial"/>
          <w:color w:val="000000"/>
          <w:kern w:val="0"/>
          <w:sz w:val="22"/>
          <w:szCs w:val="22"/>
          <w:lang w:eastAsia="fr-FR"/>
          <w14:ligatures w14:val="none"/>
        </w:rPr>
        <w:t>. (Ouvrage de référence adapté).</w:t>
      </w:r>
    </w:p>
    <w:p w14:paraId="4064373B" w14:textId="77777777" w:rsidR="009C7448" w:rsidRPr="009C7448" w:rsidRDefault="009C7448" w:rsidP="009C7448">
      <w:pPr>
        <w:spacing w:after="0" w:line="240" w:lineRule="auto"/>
        <w:ind w:left="300"/>
        <w:rPr>
          <w:rFonts w:ascii="Times New Roman" w:eastAsia="Times New Roman" w:hAnsi="Times New Roman" w:cs="Times New Roman"/>
          <w:kern w:val="0"/>
          <w:lang w:eastAsia="fr-FR"/>
          <w14:ligatures w14:val="none"/>
        </w:rPr>
      </w:pPr>
      <w:proofErr w:type="spellStart"/>
      <w:r w:rsidRPr="009C7448">
        <w:rPr>
          <w:rFonts w:ascii="Arial" w:eastAsia="Times New Roman" w:hAnsi="Arial" w:cs="Arial"/>
          <w:color w:val="000000"/>
          <w:kern w:val="0"/>
          <w:sz w:val="22"/>
          <w:szCs w:val="22"/>
          <w:lang w:eastAsia="fr-FR"/>
          <w14:ligatures w14:val="none"/>
        </w:rPr>
        <w:t>Vuorikari</w:t>
      </w:r>
      <w:proofErr w:type="spellEnd"/>
      <w:r w:rsidRPr="009C7448">
        <w:rPr>
          <w:rFonts w:ascii="Arial" w:eastAsia="Times New Roman" w:hAnsi="Arial" w:cs="Arial"/>
          <w:color w:val="000000"/>
          <w:kern w:val="0"/>
          <w:sz w:val="22"/>
          <w:szCs w:val="22"/>
          <w:lang w:eastAsia="fr-FR"/>
          <w14:ligatures w14:val="none"/>
        </w:rPr>
        <w:t xml:space="preserve">, R., Punie, Y., &amp; Cabrera Giraldez, M. (2020). </w:t>
      </w:r>
      <w:r w:rsidRPr="009C7448">
        <w:rPr>
          <w:rFonts w:ascii="Arial" w:eastAsia="Times New Roman" w:hAnsi="Arial" w:cs="Arial"/>
          <w:i/>
          <w:iCs/>
          <w:color w:val="000000"/>
          <w:kern w:val="0"/>
          <w:sz w:val="22"/>
          <w:szCs w:val="22"/>
          <w:lang w:eastAsia="fr-FR"/>
          <w14:ligatures w14:val="none"/>
        </w:rPr>
        <w:t xml:space="preserve">Guidance on </w:t>
      </w:r>
      <w:proofErr w:type="spellStart"/>
      <w:r w:rsidRPr="009C7448">
        <w:rPr>
          <w:rFonts w:ascii="Arial" w:eastAsia="Times New Roman" w:hAnsi="Arial" w:cs="Arial"/>
          <w:i/>
          <w:iCs/>
          <w:color w:val="000000"/>
          <w:kern w:val="0"/>
          <w:sz w:val="22"/>
          <w:szCs w:val="22"/>
          <w:lang w:eastAsia="fr-FR"/>
          <w14:ligatures w14:val="none"/>
        </w:rPr>
        <w:t>developments</w:t>
      </w:r>
      <w:proofErr w:type="spellEnd"/>
      <w:r w:rsidRPr="009C7448">
        <w:rPr>
          <w:rFonts w:ascii="Arial" w:eastAsia="Times New Roman" w:hAnsi="Arial" w:cs="Arial"/>
          <w:i/>
          <w:iCs/>
          <w:color w:val="000000"/>
          <w:kern w:val="0"/>
          <w:sz w:val="22"/>
          <w:szCs w:val="22"/>
          <w:lang w:eastAsia="fr-FR"/>
          <w14:ligatures w14:val="none"/>
        </w:rPr>
        <w:t xml:space="preserve"> in </w:t>
      </w:r>
      <w:proofErr w:type="spellStart"/>
      <w:r w:rsidRPr="009C7448">
        <w:rPr>
          <w:rFonts w:ascii="Arial" w:eastAsia="Times New Roman" w:hAnsi="Arial" w:cs="Arial"/>
          <w:i/>
          <w:iCs/>
          <w:color w:val="000000"/>
          <w:kern w:val="0"/>
          <w:sz w:val="22"/>
          <w:szCs w:val="22"/>
          <w:lang w:eastAsia="fr-FR"/>
          <w14:ligatures w14:val="none"/>
        </w:rPr>
        <w:t>European</w:t>
      </w:r>
      <w:proofErr w:type="spellEnd"/>
      <w:r w:rsidRPr="009C7448">
        <w:rPr>
          <w:rFonts w:ascii="Arial" w:eastAsia="Times New Roman" w:hAnsi="Arial" w:cs="Arial"/>
          <w:i/>
          <w:iCs/>
          <w:color w:val="000000"/>
          <w:kern w:val="0"/>
          <w:sz w:val="22"/>
          <w:szCs w:val="22"/>
          <w:lang w:eastAsia="fr-FR"/>
          <w14:ligatures w14:val="none"/>
        </w:rPr>
        <w:t xml:space="preserve"> </w:t>
      </w:r>
      <w:proofErr w:type="spellStart"/>
      <w:r w:rsidRPr="009C7448">
        <w:rPr>
          <w:rFonts w:ascii="Arial" w:eastAsia="Times New Roman" w:hAnsi="Arial" w:cs="Arial"/>
          <w:i/>
          <w:iCs/>
          <w:color w:val="000000"/>
          <w:kern w:val="0"/>
          <w:sz w:val="22"/>
          <w:szCs w:val="22"/>
          <w:lang w:eastAsia="fr-FR"/>
          <w14:ligatures w14:val="none"/>
        </w:rPr>
        <w:t>educational</w:t>
      </w:r>
      <w:proofErr w:type="spellEnd"/>
      <w:r w:rsidRPr="009C7448">
        <w:rPr>
          <w:rFonts w:ascii="Arial" w:eastAsia="Times New Roman" w:hAnsi="Arial" w:cs="Arial"/>
          <w:i/>
          <w:iCs/>
          <w:color w:val="000000"/>
          <w:kern w:val="0"/>
          <w:sz w:val="22"/>
          <w:szCs w:val="22"/>
          <w:lang w:eastAsia="fr-FR"/>
          <w14:ligatures w14:val="none"/>
        </w:rPr>
        <w:t xml:space="preserve"> </w:t>
      </w:r>
      <w:proofErr w:type="spellStart"/>
      <w:r w:rsidRPr="009C7448">
        <w:rPr>
          <w:rFonts w:ascii="Arial" w:eastAsia="Times New Roman" w:hAnsi="Arial" w:cs="Arial"/>
          <w:i/>
          <w:iCs/>
          <w:color w:val="000000"/>
          <w:kern w:val="0"/>
          <w:sz w:val="22"/>
          <w:szCs w:val="22"/>
          <w:lang w:eastAsia="fr-FR"/>
          <w14:ligatures w14:val="none"/>
        </w:rPr>
        <w:t>policy</w:t>
      </w:r>
      <w:proofErr w:type="spellEnd"/>
      <w:r w:rsidRPr="009C7448">
        <w:rPr>
          <w:rFonts w:ascii="Arial" w:eastAsia="Times New Roman" w:hAnsi="Arial" w:cs="Arial"/>
          <w:i/>
          <w:iCs/>
          <w:color w:val="000000"/>
          <w:kern w:val="0"/>
          <w:sz w:val="22"/>
          <w:szCs w:val="22"/>
          <w:lang w:eastAsia="fr-FR"/>
          <w14:ligatures w14:val="none"/>
        </w:rPr>
        <w:t xml:space="preserve"> and AI </w:t>
      </w:r>
      <w:proofErr w:type="spellStart"/>
      <w:r w:rsidRPr="009C7448">
        <w:rPr>
          <w:rFonts w:ascii="Arial" w:eastAsia="Times New Roman" w:hAnsi="Arial" w:cs="Arial"/>
          <w:i/>
          <w:iCs/>
          <w:color w:val="000000"/>
          <w:kern w:val="0"/>
          <w:sz w:val="22"/>
          <w:szCs w:val="22"/>
          <w:lang w:eastAsia="fr-FR"/>
          <w14:ligatures w14:val="none"/>
        </w:rPr>
        <w:t>algorithms</w:t>
      </w:r>
      <w:proofErr w:type="spellEnd"/>
      <w:r w:rsidRPr="009C7448">
        <w:rPr>
          <w:rFonts w:ascii="Arial" w:eastAsia="Times New Roman" w:hAnsi="Arial" w:cs="Arial"/>
          <w:color w:val="000000"/>
          <w:kern w:val="0"/>
          <w:sz w:val="22"/>
          <w:szCs w:val="22"/>
          <w:lang w:eastAsia="fr-FR"/>
          <w14:ligatures w14:val="none"/>
        </w:rPr>
        <w:t xml:space="preserve"> (Adapté d'après support de présentation).</w:t>
      </w:r>
    </w:p>
    <w:p w14:paraId="4BD45DF3" w14:textId="77777777" w:rsidR="009C7448" w:rsidRDefault="009C7448"/>
    <w:sectPr w:rsidR="009C74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B664F2"/>
    <w:multiLevelType w:val="multilevel"/>
    <w:tmpl w:val="A9583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82145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448"/>
    <w:rsid w:val="000F6B8C"/>
    <w:rsid w:val="00200FC1"/>
    <w:rsid w:val="002561E9"/>
    <w:rsid w:val="005842FA"/>
    <w:rsid w:val="00667581"/>
    <w:rsid w:val="00954434"/>
    <w:rsid w:val="009C7448"/>
    <w:rsid w:val="00A05E6E"/>
    <w:rsid w:val="00A926C8"/>
    <w:rsid w:val="00F862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818DA"/>
  <w15:chartTrackingRefBased/>
  <w15:docId w15:val="{EB5B28D2-0E46-4C71-9A81-BA12C107C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C74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C74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C744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C744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C744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C744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C744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C744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C744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C744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C744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C744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C744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C744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C744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C744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C744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C7448"/>
    <w:rPr>
      <w:rFonts w:eastAsiaTheme="majorEastAsia" w:cstheme="majorBidi"/>
      <w:color w:val="272727" w:themeColor="text1" w:themeTint="D8"/>
    </w:rPr>
  </w:style>
  <w:style w:type="paragraph" w:styleId="Titre">
    <w:name w:val="Title"/>
    <w:basedOn w:val="Normal"/>
    <w:next w:val="Normal"/>
    <w:link w:val="TitreCar"/>
    <w:uiPriority w:val="10"/>
    <w:qFormat/>
    <w:rsid w:val="009C74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C744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C744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C744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C7448"/>
    <w:pPr>
      <w:spacing w:before="160"/>
      <w:jc w:val="center"/>
    </w:pPr>
    <w:rPr>
      <w:i/>
      <w:iCs/>
      <w:color w:val="404040" w:themeColor="text1" w:themeTint="BF"/>
    </w:rPr>
  </w:style>
  <w:style w:type="character" w:customStyle="1" w:styleId="CitationCar">
    <w:name w:val="Citation Car"/>
    <w:basedOn w:val="Policepardfaut"/>
    <w:link w:val="Citation"/>
    <w:uiPriority w:val="29"/>
    <w:rsid w:val="009C7448"/>
    <w:rPr>
      <w:i/>
      <w:iCs/>
      <w:color w:val="404040" w:themeColor="text1" w:themeTint="BF"/>
    </w:rPr>
  </w:style>
  <w:style w:type="paragraph" w:styleId="Paragraphedeliste">
    <w:name w:val="List Paragraph"/>
    <w:basedOn w:val="Normal"/>
    <w:uiPriority w:val="34"/>
    <w:qFormat/>
    <w:rsid w:val="009C7448"/>
    <w:pPr>
      <w:ind w:left="720"/>
      <w:contextualSpacing/>
    </w:pPr>
  </w:style>
  <w:style w:type="character" w:styleId="Accentuationintense">
    <w:name w:val="Intense Emphasis"/>
    <w:basedOn w:val="Policepardfaut"/>
    <w:uiPriority w:val="21"/>
    <w:qFormat/>
    <w:rsid w:val="009C7448"/>
    <w:rPr>
      <w:i/>
      <w:iCs/>
      <w:color w:val="0F4761" w:themeColor="accent1" w:themeShade="BF"/>
    </w:rPr>
  </w:style>
  <w:style w:type="paragraph" w:styleId="Citationintense">
    <w:name w:val="Intense Quote"/>
    <w:basedOn w:val="Normal"/>
    <w:next w:val="Normal"/>
    <w:link w:val="CitationintenseCar"/>
    <w:uiPriority w:val="30"/>
    <w:qFormat/>
    <w:rsid w:val="009C74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C7448"/>
    <w:rPr>
      <w:i/>
      <w:iCs/>
      <w:color w:val="0F4761" w:themeColor="accent1" w:themeShade="BF"/>
    </w:rPr>
  </w:style>
  <w:style w:type="character" w:styleId="Rfrenceintense">
    <w:name w:val="Intense Reference"/>
    <w:basedOn w:val="Policepardfaut"/>
    <w:uiPriority w:val="32"/>
    <w:qFormat/>
    <w:rsid w:val="009C744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1524</Words>
  <Characters>8385</Characters>
  <Application>Microsoft Office Word</Application>
  <DocSecurity>0</DocSecurity>
  <Lines>69</Lines>
  <Paragraphs>19</Paragraphs>
  <ScaleCrop>false</ScaleCrop>
  <Company/>
  <LinksUpToDate>false</LinksUpToDate>
  <CharactersWithSpaces>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des bourboux</dc:creator>
  <cp:keywords/>
  <dc:description/>
  <cp:lastModifiedBy>marie christine monnoyer</cp:lastModifiedBy>
  <cp:revision>2</cp:revision>
  <dcterms:created xsi:type="dcterms:W3CDTF">2026-07-26T19:19:00Z</dcterms:created>
  <dcterms:modified xsi:type="dcterms:W3CDTF">2026-07-26T19:19:00Z</dcterms:modified>
</cp:coreProperties>
</file>